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7E" w:rsidRDefault="0018107E" w:rsidP="0018107E">
      <w:pPr>
        <w:widowControl/>
        <w:kinsoku w:val="0"/>
        <w:overflowPunct w:val="0"/>
        <w:autoSpaceDE/>
        <w:autoSpaceDN/>
        <w:adjustRightInd/>
        <w:spacing w:before="192" w:after="120"/>
        <w:textAlignment w:val="baseline"/>
        <w:rPr>
          <w:rFonts w:ascii="Calibri Light" w:eastAsia="Times New Roman" w:hAnsi="Calibri Light" w:cs="Calibri Light"/>
          <w:b/>
          <w:sz w:val="30"/>
          <w:szCs w:val="30"/>
        </w:rPr>
      </w:pPr>
      <w:bookmarkStart w:id="0" w:name="_GoBack"/>
      <w:bookmarkEnd w:id="0"/>
      <w:r w:rsidRPr="005F66F0">
        <w:rPr>
          <w:rFonts w:ascii="Calibri Light" w:hAnsi="Calibri Light" w:cs="Calibri Light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62336" behindDoc="0" locked="0" layoutInCell="1" allowOverlap="1" wp14:anchorId="6E76F2EF" wp14:editId="6452A9DE">
            <wp:simplePos x="0" y="0"/>
            <wp:positionH relativeFrom="column">
              <wp:posOffset>2721255</wp:posOffset>
            </wp:positionH>
            <wp:positionV relativeFrom="paragraph">
              <wp:posOffset>-73787</wp:posOffset>
            </wp:positionV>
            <wp:extent cx="1065094" cy="922020"/>
            <wp:effectExtent l="0" t="0" r="1905" b="0"/>
            <wp:wrapNone/>
            <wp:docPr id="2" name="Obraz 2" descr="logo Inspekcji Jakości Handlowej Artykułów Rolno-Spożyw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du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94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0D7" w:rsidRDefault="00CE60D7" w:rsidP="0018107E">
      <w:pPr>
        <w:widowControl/>
        <w:kinsoku w:val="0"/>
        <w:overflowPunct w:val="0"/>
        <w:autoSpaceDE/>
        <w:autoSpaceDN/>
        <w:adjustRightInd/>
        <w:spacing w:before="192" w:after="120"/>
        <w:textAlignment w:val="baseline"/>
        <w:rPr>
          <w:rFonts w:ascii="Calibri Light" w:eastAsia="Times New Roman" w:hAnsi="Calibri Light" w:cs="Calibri Light"/>
          <w:b/>
          <w:sz w:val="30"/>
          <w:szCs w:val="30"/>
        </w:rPr>
      </w:pPr>
    </w:p>
    <w:p w:rsidR="0018107E" w:rsidRDefault="0018107E" w:rsidP="003545F2">
      <w:pPr>
        <w:widowControl/>
        <w:kinsoku w:val="0"/>
        <w:overflowPunct w:val="0"/>
        <w:autoSpaceDE/>
        <w:autoSpaceDN/>
        <w:adjustRightInd/>
        <w:spacing w:before="240"/>
        <w:ind w:left="544" w:hanging="544"/>
        <w:jc w:val="center"/>
        <w:textAlignment w:val="baseline"/>
        <w:rPr>
          <w:rFonts w:ascii="Calibri" w:eastAsia="+mn-ea" w:hAnsi="Calibri" w:cs="+mn-cs"/>
          <w:b/>
          <w:color w:val="000000"/>
          <w:kern w:val="24"/>
          <w:sz w:val="28"/>
          <w:szCs w:val="24"/>
        </w:rPr>
      </w:pPr>
    </w:p>
    <w:p w:rsidR="00CE60D7" w:rsidRPr="00463B3C" w:rsidRDefault="005F66F0" w:rsidP="003545F2">
      <w:pPr>
        <w:widowControl/>
        <w:kinsoku w:val="0"/>
        <w:overflowPunct w:val="0"/>
        <w:autoSpaceDE/>
        <w:autoSpaceDN/>
        <w:adjustRightInd/>
        <w:spacing w:before="240"/>
        <w:ind w:left="544" w:hanging="544"/>
        <w:jc w:val="center"/>
        <w:textAlignment w:val="baseline"/>
        <w:rPr>
          <w:rFonts w:ascii="Calibri" w:eastAsia="+mn-ea" w:hAnsi="Calibri" w:cs="+mn-cs"/>
          <w:b/>
          <w:color w:val="000000"/>
          <w:kern w:val="24"/>
          <w:sz w:val="28"/>
          <w:szCs w:val="24"/>
        </w:rPr>
      </w:pPr>
      <w:r w:rsidRPr="00463B3C">
        <w:rPr>
          <w:rFonts w:ascii="Calibri Light" w:hAnsi="Calibri Light" w:cs="Calibri Light"/>
          <w:noProof/>
          <w:color w:val="000000" w:themeColor="text1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A1D1" wp14:editId="6E9A83F9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5821680" cy="0"/>
                <wp:effectExtent l="0" t="19050" r="26670" b="38100"/>
                <wp:wrapNone/>
                <wp:docPr id="1" name="Łącznik prostoliniowy 1" descr="ozdob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FEB8663" id="Łącznik prostoliniowy 1" o:spid="_x0000_s1026" alt="ozdobnik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45pt" to="45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" strokecolor="#622423 [1605]" strokeweight="5pt">
                <v:stroke linestyle="thinThick"/>
              </v:line>
            </w:pict>
          </mc:Fallback>
        </mc:AlternateContent>
      </w:r>
      <w:r w:rsidR="00463B3C" w:rsidRPr="00463B3C">
        <w:rPr>
          <w:rFonts w:ascii="Calibri" w:eastAsia="+mn-ea" w:hAnsi="Calibri" w:cs="+mn-cs"/>
          <w:b/>
          <w:color w:val="000000"/>
          <w:kern w:val="24"/>
          <w:sz w:val="28"/>
          <w:szCs w:val="24"/>
        </w:rPr>
        <w:t>PORADNIK DLA KONSUMENTÓW</w:t>
      </w:r>
    </w:p>
    <w:p w:rsidR="0018107E" w:rsidRDefault="0018107E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5E14" w:rsidRPr="00500DE8" w:rsidRDefault="009D424F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DE8">
        <w:rPr>
          <w:rFonts w:asciiTheme="minorHAnsi" w:hAnsiTheme="minorHAnsi" w:cstheme="minorHAnsi"/>
          <w:b/>
          <w:sz w:val="24"/>
          <w:szCs w:val="24"/>
        </w:rPr>
        <w:t>Jak wybierać produkty spożywcze spełniające nasze oczekiwania</w:t>
      </w:r>
      <w:r w:rsidR="00425E14" w:rsidRPr="00500DE8">
        <w:rPr>
          <w:rFonts w:asciiTheme="minorHAnsi" w:hAnsiTheme="minorHAnsi" w:cstheme="minorHAnsi"/>
          <w:b/>
          <w:sz w:val="24"/>
          <w:szCs w:val="24"/>
        </w:rPr>
        <w:t>:</w:t>
      </w:r>
    </w:p>
    <w:p w:rsidR="00CD3DCD" w:rsidRPr="00DD0572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N</w:t>
      </w:r>
      <w:r w:rsidR="00CD3DCD" w:rsidRPr="00DD0572">
        <w:rPr>
          <w:rFonts w:ascii="Calibri" w:eastAsia="+mn-ea" w:hAnsi="Calibri" w:cs="+mn-cs"/>
          <w:kern w:val="24"/>
          <w:sz w:val="24"/>
          <w:szCs w:val="24"/>
        </w:rPr>
        <w:t>ie sugeruj się samym wyglądem produktu! Ładny, apetyczny wygląd</w:t>
      </w:r>
      <w:r>
        <w:rPr>
          <w:rFonts w:ascii="Calibri" w:eastAsia="+mn-ea" w:hAnsi="Calibri" w:cs="+mn-cs"/>
          <w:kern w:val="24"/>
          <w:sz w:val="24"/>
          <w:szCs w:val="24"/>
        </w:rPr>
        <w:t xml:space="preserve"> nie jest wyznacznikiem jakości.</w:t>
      </w:r>
    </w:p>
    <w:p w:rsidR="00397AB9" w:rsidRPr="00425E14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97AB9" w:rsidRPr="00425E14">
        <w:rPr>
          <w:rFonts w:asciiTheme="minorHAnsi" w:hAnsiTheme="minorHAnsi" w:cstheme="minorHAnsi"/>
          <w:sz w:val="24"/>
          <w:szCs w:val="24"/>
        </w:rPr>
        <w:t>wróć uwagę na</w:t>
      </w:r>
      <w:r w:rsidR="00E91713">
        <w:rPr>
          <w:rFonts w:asciiTheme="minorHAnsi" w:hAnsiTheme="minorHAnsi" w:cstheme="minorHAnsi"/>
          <w:sz w:val="24"/>
          <w:szCs w:val="24"/>
        </w:rPr>
        <w:t xml:space="preserve"> to jakie</w:t>
      </w:r>
      <w:r w:rsidR="00397AB9" w:rsidRPr="00425E14">
        <w:rPr>
          <w:rFonts w:asciiTheme="minorHAnsi" w:hAnsiTheme="minorHAnsi" w:cstheme="minorHAnsi"/>
          <w:sz w:val="24"/>
          <w:szCs w:val="24"/>
        </w:rPr>
        <w:t xml:space="preserve"> składniki </w:t>
      </w:r>
      <w:r w:rsidR="00E91713">
        <w:rPr>
          <w:rFonts w:asciiTheme="minorHAnsi" w:hAnsiTheme="minorHAnsi" w:cstheme="minorHAnsi"/>
          <w:sz w:val="24"/>
          <w:szCs w:val="24"/>
        </w:rPr>
        <w:t xml:space="preserve">zostały </w:t>
      </w:r>
      <w:r w:rsidR="00397AB9" w:rsidRPr="00425E14">
        <w:rPr>
          <w:rFonts w:asciiTheme="minorHAnsi" w:hAnsiTheme="minorHAnsi" w:cstheme="minorHAnsi"/>
          <w:sz w:val="24"/>
          <w:szCs w:val="24"/>
        </w:rPr>
        <w:t>wykorzystane do produkcji środka spożywczego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397AB9" w:rsidRPr="00425E14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97AB9" w:rsidRPr="00425E14">
        <w:rPr>
          <w:rFonts w:asciiTheme="minorHAnsi" w:hAnsiTheme="minorHAnsi" w:cstheme="minorHAnsi"/>
          <w:sz w:val="24"/>
          <w:szCs w:val="24"/>
        </w:rPr>
        <w:t>szystkie składniki są wymienione w wykazie sk</w:t>
      </w:r>
      <w:r>
        <w:rPr>
          <w:rFonts w:asciiTheme="minorHAnsi" w:hAnsiTheme="minorHAnsi" w:cstheme="minorHAnsi"/>
          <w:sz w:val="24"/>
          <w:szCs w:val="24"/>
        </w:rPr>
        <w:t>ładników w kolejności malejącej</w:t>
      </w:r>
      <w:r w:rsidR="00397AB9" w:rsidRPr="00425E14">
        <w:rPr>
          <w:rFonts w:asciiTheme="minorHAnsi" w:hAnsiTheme="minorHAnsi" w:cstheme="minorHAnsi"/>
          <w:sz w:val="24"/>
          <w:szCs w:val="24"/>
        </w:rPr>
        <w:t xml:space="preserve"> rozpoczynając od tego, którego jest najwięcej, a kończąc na tym, którego jest najmniej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5229E" w:rsidRPr="0095229E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B233B" w:rsidRPr="0095229E">
        <w:rPr>
          <w:rFonts w:asciiTheme="minorHAnsi" w:hAnsiTheme="minorHAnsi" w:cstheme="minorHAnsi"/>
          <w:sz w:val="24"/>
          <w:szCs w:val="24"/>
        </w:rPr>
        <w:t xml:space="preserve">rocentowa zawartość </w:t>
      </w:r>
      <w:r w:rsidR="00E91713" w:rsidRPr="0095229E">
        <w:rPr>
          <w:rFonts w:asciiTheme="minorHAnsi" w:hAnsiTheme="minorHAnsi" w:cstheme="minorHAnsi"/>
          <w:sz w:val="24"/>
          <w:szCs w:val="24"/>
        </w:rPr>
        <w:t>składników</w:t>
      </w:r>
      <w:r w:rsidR="008B233B" w:rsidRPr="0095229E">
        <w:rPr>
          <w:rFonts w:asciiTheme="minorHAnsi" w:hAnsiTheme="minorHAnsi" w:cstheme="minorHAnsi"/>
          <w:sz w:val="24"/>
          <w:szCs w:val="24"/>
        </w:rPr>
        <w:t xml:space="preserve"> 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podana </w:t>
      </w:r>
      <w:r w:rsidR="008B233B" w:rsidRPr="0095229E">
        <w:rPr>
          <w:rFonts w:asciiTheme="minorHAnsi" w:hAnsiTheme="minorHAnsi" w:cstheme="minorHAnsi"/>
          <w:sz w:val="24"/>
          <w:szCs w:val="24"/>
        </w:rPr>
        <w:t>w nazwie produktu lub w wykazie składników</w:t>
      </w:r>
      <w:r w:rsidR="0095229E">
        <w:rPr>
          <w:rFonts w:asciiTheme="minorHAnsi" w:hAnsiTheme="minorHAnsi" w:cstheme="minorHAnsi"/>
          <w:sz w:val="24"/>
          <w:szCs w:val="24"/>
        </w:rPr>
        <w:t xml:space="preserve"> dotyczy składników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, </w:t>
      </w:r>
      <w:r w:rsidR="00397AB9" w:rsidRPr="0095229E">
        <w:rPr>
          <w:rFonts w:asciiTheme="minorHAnsi" w:hAnsiTheme="minorHAnsi" w:cstheme="minorHAnsi"/>
          <w:sz w:val="24"/>
          <w:szCs w:val="24"/>
        </w:rPr>
        <w:t>które zwykle kojarzą się z danym produktem</w:t>
      </w:r>
      <w:r w:rsidR="0095229E" w:rsidRPr="0095229E">
        <w:rPr>
          <w:rFonts w:asciiTheme="minorHAnsi" w:hAnsiTheme="minorHAnsi" w:cstheme="minorHAnsi"/>
          <w:sz w:val="24"/>
          <w:szCs w:val="24"/>
        </w:rPr>
        <w:t>,</w:t>
      </w:r>
      <w:r w:rsidR="00397AB9" w:rsidRPr="0095229E">
        <w:rPr>
          <w:rFonts w:asciiTheme="minorHAnsi" w:hAnsiTheme="minorHAnsi" w:cstheme="minorHAnsi"/>
          <w:sz w:val="24"/>
          <w:szCs w:val="24"/>
        </w:rPr>
        <w:t xml:space="preserve"> są dla niego charakterystyczne lub zostały wyróżnione przez producenta np. w nazwie produktu</w:t>
      </w:r>
      <w:r>
        <w:rPr>
          <w:rFonts w:asciiTheme="minorHAnsi" w:hAnsiTheme="minorHAnsi" w:cstheme="minorHAnsi"/>
          <w:sz w:val="24"/>
          <w:szCs w:val="24"/>
        </w:rPr>
        <w:t xml:space="preserve"> lub szacie graficznej.</w:t>
      </w:r>
    </w:p>
    <w:p w:rsidR="00991C61" w:rsidRPr="0095229E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</w:t>
      </w:r>
      <w:r w:rsidR="0095229E" w:rsidRPr="00500DE8">
        <w:rPr>
          <w:rFonts w:asciiTheme="minorHAnsi" w:hAnsiTheme="minorHAnsi" w:cstheme="minorHAnsi"/>
          <w:b/>
          <w:sz w:val="24"/>
          <w:szCs w:val="24"/>
        </w:rPr>
        <w:t>eśli jesteś alergikiem zwróć uwagę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 na </w:t>
      </w:r>
      <w:r w:rsidR="00991C61" w:rsidRPr="0095229E">
        <w:rPr>
          <w:rFonts w:asciiTheme="minorHAnsi" w:hAnsiTheme="minorHAnsi" w:cstheme="minorHAnsi"/>
          <w:sz w:val="24"/>
          <w:szCs w:val="24"/>
        </w:rPr>
        <w:t>składniki wyróżni</w:t>
      </w:r>
      <w:r w:rsidR="0095229E" w:rsidRPr="0095229E">
        <w:rPr>
          <w:rFonts w:asciiTheme="minorHAnsi" w:hAnsiTheme="minorHAnsi" w:cstheme="minorHAnsi"/>
          <w:sz w:val="24"/>
          <w:szCs w:val="24"/>
        </w:rPr>
        <w:t>one</w:t>
      </w:r>
      <w:r w:rsidR="00991C61" w:rsidRPr="0095229E">
        <w:rPr>
          <w:rFonts w:asciiTheme="minorHAnsi" w:hAnsiTheme="minorHAnsi" w:cstheme="minorHAnsi"/>
          <w:sz w:val="24"/>
          <w:szCs w:val="24"/>
        </w:rPr>
        <w:t xml:space="preserve"> spośród innych składników wymienionych w wykazie składników np. pogrubioną czcionką, podkreślone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 to składniki powodujące alergie i reakcje nietolerancji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056CB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BF5AF5" w:rsidRPr="00425E14">
        <w:rPr>
          <w:rFonts w:asciiTheme="minorHAnsi" w:hAnsiTheme="minorHAnsi" w:cstheme="minorHAnsi"/>
          <w:sz w:val="24"/>
          <w:szCs w:val="24"/>
        </w:rPr>
        <w:t>prawdź jak</w:t>
      </w:r>
      <w:r>
        <w:rPr>
          <w:rFonts w:asciiTheme="minorHAnsi" w:hAnsiTheme="minorHAnsi" w:cstheme="minorHAnsi"/>
          <w:sz w:val="24"/>
          <w:szCs w:val="24"/>
        </w:rPr>
        <w:t xml:space="preserve"> należy przechowywać produkt, żeby</w:t>
      </w:r>
      <w:r w:rsidR="00BF5AF5" w:rsidRPr="00425E14">
        <w:rPr>
          <w:rFonts w:asciiTheme="minorHAnsi" w:hAnsiTheme="minorHAnsi" w:cstheme="minorHAnsi"/>
          <w:sz w:val="24"/>
          <w:szCs w:val="24"/>
        </w:rPr>
        <w:t xml:space="preserve"> jak najdł</w:t>
      </w:r>
      <w:r w:rsidR="00516DBA" w:rsidRPr="00425E14">
        <w:rPr>
          <w:rFonts w:asciiTheme="minorHAnsi" w:hAnsiTheme="minorHAnsi" w:cstheme="minorHAnsi"/>
          <w:sz w:val="24"/>
          <w:szCs w:val="24"/>
        </w:rPr>
        <w:t>użej zachował swoje właściwości</w:t>
      </w:r>
      <w:r w:rsidR="005F66F0">
        <w:rPr>
          <w:rFonts w:asciiTheme="minorHAnsi" w:hAnsiTheme="minorHAnsi" w:cstheme="minorHAnsi"/>
          <w:sz w:val="24"/>
          <w:szCs w:val="24"/>
        </w:rPr>
        <w:t>,</w:t>
      </w:r>
      <w:r w:rsidR="00B056CB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wiele </w:t>
      </w:r>
      <w:r w:rsidR="00B056CB">
        <w:rPr>
          <w:rFonts w:asciiTheme="minorHAnsi" w:hAnsiTheme="minorHAnsi" w:cstheme="minorHAnsi"/>
          <w:sz w:val="24"/>
          <w:szCs w:val="24"/>
        </w:rPr>
        <w:t>z nich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 wymaga specjalnych warunków przechowywania np. </w:t>
      </w:r>
      <w:r w:rsidR="00B056CB">
        <w:rPr>
          <w:rFonts w:asciiTheme="minorHAnsi" w:hAnsiTheme="minorHAnsi" w:cstheme="minorHAnsi"/>
          <w:sz w:val="24"/>
          <w:szCs w:val="24"/>
        </w:rPr>
        <w:t xml:space="preserve">przyprawy – </w:t>
      </w:r>
      <w:r w:rsidR="00B056CB" w:rsidRPr="00B056CB">
        <w:rPr>
          <w:rFonts w:asciiTheme="minorHAnsi" w:hAnsiTheme="minorHAnsi" w:cstheme="minorHAnsi"/>
          <w:sz w:val="24"/>
          <w:szCs w:val="24"/>
        </w:rPr>
        <w:t>szczelnie zamknięt</w:t>
      </w:r>
      <w:r w:rsidR="00B056CB">
        <w:rPr>
          <w:rFonts w:asciiTheme="minorHAnsi" w:hAnsiTheme="minorHAnsi" w:cstheme="minorHAnsi"/>
          <w:sz w:val="24"/>
          <w:szCs w:val="24"/>
        </w:rPr>
        <w:t>ego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 pojemnik</w:t>
      </w:r>
      <w:r>
        <w:rPr>
          <w:rFonts w:asciiTheme="minorHAnsi" w:hAnsiTheme="minorHAnsi" w:cstheme="minorHAnsi"/>
          <w:sz w:val="24"/>
          <w:szCs w:val="24"/>
        </w:rPr>
        <w:t>a.</w:t>
      </w:r>
    </w:p>
    <w:p w:rsidR="00B056CB" w:rsidRPr="00B056CB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B056CB" w:rsidRPr="00B056CB">
        <w:rPr>
          <w:rFonts w:asciiTheme="minorHAnsi" w:hAnsiTheme="minorHAnsi" w:cstheme="minorHAnsi"/>
          <w:sz w:val="24"/>
          <w:szCs w:val="24"/>
        </w:rPr>
        <w:t>wróć uwagę w jakich warunkach i jak długo należy przechowywać produkt po otwarciu opakowania.</w:t>
      </w:r>
      <w:r w:rsidR="00B056CB">
        <w:rPr>
          <w:rFonts w:asciiTheme="minorHAnsi" w:hAnsiTheme="minorHAnsi" w:cstheme="minorHAnsi"/>
          <w:sz w:val="24"/>
          <w:szCs w:val="24"/>
        </w:rPr>
        <w:t xml:space="preserve"> T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ermin przydatności </w:t>
      </w:r>
      <w:r w:rsidR="00B056CB">
        <w:rPr>
          <w:rFonts w:asciiTheme="minorHAnsi" w:hAnsiTheme="minorHAnsi" w:cstheme="minorHAnsi"/>
          <w:sz w:val="24"/>
          <w:szCs w:val="24"/>
        </w:rPr>
        <w:t xml:space="preserve">znajdujący się w oznakowaniu </w:t>
      </w:r>
      <w:r w:rsidR="00B056CB" w:rsidRPr="00B056CB">
        <w:rPr>
          <w:rFonts w:asciiTheme="minorHAnsi" w:hAnsiTheme="minorHAnsi" w:cstheme="minorHAnsi"/>
          <w:sz w:val="24"/>
          <w:szCs w:val="24"/>
        </w:rPr>
        <w:t>produktów pakowanych próżniowo lub w atmosferze gazów ochronnych</w:t>
      </w:r>
      <w:r w:rsidR="00B056CB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B056CB">
        <w:rPr>
          <w:rFonts w:asciiTheme="minorHAnsi" w:hAnsiTheme="minorHAnsi" w:cstheme="minorHAnsi"/>
          <w:sz w:val="24"/>
          <w:szCs w:val="24"/>
        </w:rPr>
        <w:t>odnosi wyłącznie do produktu, którego opakowanie nie zostało uszkodzone.</w:t>
      </w:r>
    </w:p>
    <w:p w:rsidR="00AA7393" w:rsidRPr="00DD0572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P</w:t>
      </w:r>
      <w:r w:rsidR="00AA7393" w:rsidRPr="00DD0572">
        <w:rPr>
          <w:rFonts w:ascii="Calibri" w:eastAsia="+mn-ea" w:hAnsi="Calibri" w:cs="+mn-cs"/>
          <w:kern w:val="24"/>
          <w:sz w:val="24"/>
          <w:szCs w:val="24"/>
        </w:rPr>
        <w:t>akowanie próżniowe, pakowanie w atmosferze ochronnej nie obniża jakości produktów</w:t>
      </w:r>
      <w:r>
        <w:rPr>
          <w:rFonts w:ascii="Calibri" w:eastAsia="+mn-ea" w:hAnsi="Calibri" w:cs="+mn-cs"/>
          <w:kern w:val="24"/>
          <w:sz w:val="24"/>
          <w:szCs w:val="24"/>
        </w:rPr>
        <w:t>.</w:t>
      </w:r>
      <w:r w:rsidR="00AA7393" w:rsidRPr="00DD0572">
        <w:rPr>
          <w:rFonts w:ascii="Calibri" w:eastAsia="+mn-ea" w:hAnsi="Calibri" w:cs="+mn-cs"/>
          <w:kern w:val="24"/>
          <w:sz w:val="24"/>
          <w:szCs w:val="24"/>
        </w:rPr>
        <w:t xml:space="preserve"> a jedynie przedłuża ich trwałość</w:t>
      </w:r>
      <w:r>
        <w:rPr>
          <w:rFonts w:ascii="Calibri" w:eastAsia="+mn-ea" w:hAnsi="Calibri" w:cs="+mn-cs"/>
          <w:kern w:val="24"/>
          <w:sz w:val="24"/>
          <w:szCs w:val="24"/>
        </w:rPr>
        <w:t>.</w:t>
      </w:r>
    </w:p>
    <w:p w:rsidR="00BF5AF5" w:rsidRPr="004F5CE0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97AB9" w:rsidRPr="004F5CE0">
        <w:rPr>
          <w:rFonts w:asciiTheme="minorHAnsi" w:hAnsiTheme="minorHAnsi" w:cstheme="minorHAnsi"/>
          <w:sz w:val="24"/>
          <w:szCs w:val="24"/>
        </w:rPr>
        <w:t>wróć uwagę</w:t>
      </w:r>
      <w:r w:rsidR="00397AB9" w:rsidRPr="004F5C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7AB9" w:rsidRPr="004F5CE0">
        <w:rPr>
          <w:rFonts w:asciiTheme="minorHAnsi" w:hAnsiTheme="minorHAnsi" w:cstheme="minorHAnsi"/>
          <w:sz w:val="24"/>
          <w:szCs w:val="24"/>
        </w:rPr>
        <w:t>na datę minimalnej trwałości lub termin przydatności do spożycia</w:t>
      </w:r>
      <w:r w:rsidR="00F269F9">
        <w:rPr>
          <w:rFonts w:asciiTheme="minorHAnsi" w:hAnsiTheme="minorHAnsi" w:cstheme="minorHAnsi"/>
          <w:sz w:val="24"/>
          <w:szCs w:val="24"/>
        </w:rPr>
        <w:t>.</w:t>
      </w:r>
    </w:p>
    <w:p w:rsidR="00654E5C" w:rsidRPr="00463B3C" w:rsidRDefault="00FA7607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Z</w:t>
      </w:r>
      <w:r w:rsidR="00397AB9" w:rsidRPr="004F5CE0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apoznaj się ze</w:t>
      </w:r>
      <w:r w:rsidR="00397AB9" w:rsidRPr="004F5CE0">
        <w:rPr>
          <w:rStyle w:val="Nagwek3Znak"/>
          <w:rFonts w:asciiTheme="minorHAnsi" w:hAnsiTheme="minorHAnsi" w:cstheme="minorHAnsi"/>
          <w:i w:val="0"/>
          <w:color w:val="auto"/>
          <w:szCs w:val="24"/>
        </w:rPr>
        <w:t xml:space="preserve"> 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sposobem przygotowania produktu </w:t>
      </w:r>
      <w:r w:rsidR="004F5CE0" w:rsidRPr="004F5CE0">
        <w:rPr>
          <w:rFonts w:asciiTheme="minorHAnsi" w:hAnsiTheme="minorHAnsi" w:cstheme="minorHAnsi"/>
          <w:sz w:val="24"/>
          <w:szCs w:val="24"/>
        </w:rPr>
        <w:t>–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 szczególne znaczenie ma to w przypadku półproduktów, produktów typu instant, produktów wymagających obróbki termicznej – dla zachowania właściwości pr</w:t>
      </w:r>
      <w:r w:rsidR="005F66F0">
        <w:rPr>
          <w:rFonts w:asciiTheme="minorHAnsi" w:hAnsiTheme="minorHAnsi" w:cstheme="minorHAnsi"/>
          <w:sz w:val="24"/>
          <w:szCs w:val="24"/>
        </w:rPr>
        <w:t>oduktu może mieć znaczenie czy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 należy </w:t>
      </w:r>
      <w:r w:rsidR="005F66F0">
        <w:rPr>
          <w:rFonts w:asciiTheme="minorHAnsi" w:hAnsiTheme="minorHAnsi" w:cstheme="minorHAnsi"/>
          <w:sz w:val="24"/>
          <w:szCs w:val="24"/>
        </w:rPr>
        <w:t xml:space="preserve">go 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ugotować czy tylko zalać gorącą wodą, czas </w:t>
      </w:r>
      <w:r w:rsidR="00397AB9" w:rsidRPr="00463B3C">
        <w:rPr>
          <w:rFonts w:asciiTheme="minorHAnsi" w:hAnsiTheme="minorHAnsi" w:cstheme="minorHAnsi"/>
          <w:sz w:val="24"/>
          <w:szCs w:val="24"/>
        </w:rPr>
        <w:t>gotowania czy też w jakich proporcjach należy dodać brakujące składniki do przyrządzenia potrawy</w:t>
      </w:r>
      <w:r w:rsidR="004F5CE0" w:rsidRPr="00463B3C">
        <w:rPr>
          <w:rFonts w:asciiTheme="minorHAnsi" w:hAnsiTheme="minorHAnsi" w:cstheme="minorHAnsi"/>
          <w:sz w:val="24"/>
          <w:szCs w:val="24"/>
        </w:rPr>
        <w:t>.</w:t>
      </w:r>
    </w:p>
    <w:p w:rsidR="009A02E1" w:rsidRPr="00463B3C" w:rsidRDefault="00FA7607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9A02E1" w:rsidRPr="00463B3C">
        <w:rPr>
          <w:rFonts w:asciiTheme="minorHAnsi" w:hAnsiTheme="minorHAnsi" w:cstheme="minorHAnsi"/>
          <w:sz w:val="24"/>
          <w:szCs w:val="24"/>
        </w:rPr>
        <w:t xml:space="preserve">wróć uwagę na deklaracje znajdujące się w oznakowaniu produktu np. „domowy”, „wiejski”, „babuni” „bez barwników”,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surowce naturalne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„produkt </w:t>
      </w:r>
      <w:r w:rsidR="00B056CB" w:rsidRPr="00463B3C">
        <w:rPr>
          <w:rFonts w:asciiTheme="minorHAnsi" w:hAnsiTheme="minorHAnsi" w:cstheme="minorHAnsi"/>
          <w:sz w:val="24"/>
          <w:szCs w:val="24"/>
        </w:rPr>
        <w:t>naturalny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tra</w:t>
      </w:r>
      <w:r w:rsidR="00463B3C" w:rsidRPr="00463B3C">
        <w:rPr>
          <w:rFonts w:asciiTheme="minorHAnsi" w:hAnsiTheme="minorHAnsi" w:cstheme="minorHAnsi"/>
          <w:sz w:val="24"/>
          <w:szCs w:val="24"/>
        </w:rPr>
        <w:t>d</w:t>
      </w:r>
      <w:r w:rsidR="00B056CB" w:rsidRPr="00463B3C">
        <w:rPr>
          <w:rFonts w:asciiTheme="minorHAnsi" w:hAnsiTheme="minorHAnsi" w:cstheme="minorHAnsi"/>
          <w:sz w:val="24"/>
          <w:szCs w:val="24"/>
        </w:rPr>
        <w:t>ycyjny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nie zawiera substancji dodatkowych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” – </w:t>
      </w:r>
      <w:r w:rsidR="009A02E1" w:rsidRPr="00463B3C">
        <w:rPr>
          <w:rFonts w:asciiTheme="minorHAnsi" w:hAnsiTheme="minorHAnsi" w:cstheme="minorHAnsi"/>
          <w:sz w:val="24"/>
          <w:szCs w:val="24"/>
        </w:rPr>
        <w:t xml:space="preserve">sprawdź czy wraz z nimi 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produkt </w:t>
      </w:r>
      <w:r w:rsidR="009A02E1" w:rsidRPr="00463B3C">
        <w:rPr>
          <w:rFonts w:asciiTheme="minorHAnsi" w:hAnsiTheme="minorHAnsi" w:cstheme="minorHAnsi"/>
          <w:sz w:val="24"/>
          <w:szCs w:val="24"/>
        </w:rPr>
        <w:t>posiada jakieś szczególne właściwości  czy są to tylko puste deklaracje stanowiące chwyt marketingowy</w:t>
      </w:r>
      <w:r w:rsidR="00463B3C" w:rsidRPr="00463B3C">
        <w:rPr>
          <w:rFonts w:asciiTheme="minorHAnsi" w:hAnsiTheme="minorHAnsi" w:cstheme="minorHAnsi"/>
          <w:sz w:val="24"/>
          <w:szCs w:val="24"/>
        </w:rPr>
        <w:t>.</w:t>
      </w:r>
    </w:p>
    <w:p w:rsidR="00176B9A" w:rsidRDefault="00176B9A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A51154" w:rsidRDefault="00A51154" w:rsidP="00463B3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60D7" w:rsidRPr="00FA7607" w:rsidRDefault="00A51154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7607">
        <w:rPr>
          <w:rFonts w:asciiTheme="minorHAnsi" w:hAnsiTheme="minorHAnsi" w:cstheme="minorHAnsi"/>
          <w:b/>
          <w:sz w:val="24"/>
          <w:szCs w:val="24"/>
        </w:rPr>
        <w:t>Dozwolone substancje dodatkowe</w:t>
      </w:r>
      <w:r w:rsidR="00CE60D7" w:rsidRPr="00FA7607">
        <w:rPr>
          <w:rFonts w:asciiTheme="minorHAnsi" w:hAnsiTheme="minorHAnsi" w:cstheme="minorHAnsi"/>
          <w:b/>
          <w:sz w:val="24"/>
          <w:szCs w:val="24"/>
        </w:rPr>
        <w:t xml:space="preserve"> – im ich mniej tym lepiej!</w:t>
      </w:r>
    </w:p>
    <w:p w:rsidR="004F5CE0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51154" w:rsidRPr="006428A7">
        <w:rPr>
          <w:rFonts w:asciiTheme="minorHAnsi" w:hAnsiTheme="minorHAnsi" w:cstheme="minorHAnsi"/>
          <w:sz w:val="24"/>
          <w:szCs w:val="24"/>
        </w:rPr>
        <w:t>ie mogą być dodawane do takich produktów jak</w:t>
      </w:r>
      <w:r>
        <w:rPr>
          <w:rFonts w:asciiTheme="minorHAnsi" w:hAnsiTheme="minorHAnsi" w:cstheme="minorHAnsi"/>
          <w:sz w:val="24"/>
          <w:szCs w:val="24"/>
        </w:rPr>
        <w:t>:</w:t>
      </w:r>
      <w:r w:rsidR="00A51154" w:rsidRPr="006428A7">
        <w:rPr>
          <w:rFonts w:asciiTheme="minorHAnsi" w:hAnsiTheme="minorHAnsi" w:cstheme="minorHAnsi"/>
          <w:sz w:val="24"/>
          <w:szCs w:val="24"/>
        </w:rPr>
        <w:t xml:space="preserve"> mleko, miód, świeże mięso, kawa i herbata bez dodatków smakowych, cukier, oleje i tłuszcze zwierzęce, nieprzetworzonych</w:t>
      </w:r>
      <w:r w:rsidR="005F66F0">
        <w:rPr>
          <w:rFonts w:asciiTheme="minorHAnsi" w:hAnsiTheme="minorHAnsi" w:cstheme="minorHAnsi"/>
          <w:sz w:val="24"/>
          <w:szCs w:val="24"/>
        </w:rPr>
        <w:t xml:space="preserve"> </w:t>
      </w:r>
      <w:r w:rsidR="00A51154" w:rsidRPr="006428A7">
        <w:rPr>
          <w:rFonts w:asciiTheme="minorHAnsi" w:hAnsiTheme="minorHAnsi" w:cstheme="minorHAnsi"/>
          <w:sz w:val="24"/>
          <w:szCs w:val="24"/>
        </w:rPr>
        <w:t>produktów zbożow</w:t>
      </w:r>
      <w:r w:rsidR="006320CB">
        <w:rPr>
          <w:rFonts w:asciiTheme="minorHAnsi" w:hAnsiTheme="minorHAnsi" w:cstheme="minorHAnsi"/>
          <w:sz w:val="24"/>
          <w:szCs w:val="24"/>
        </w:rPr>
        <w:t>ych</w:t>
      </w:r>
      <w:r w:rsidR="00A51154" w:rsidRPr="006428A7">
        <w:rPr>
          <w:rFonts w:asciiTheme="minorHAnsi" w:hAnsiTheme="minorHAnsi" w:cstheme="minorHAnsi"/>
          <w:sz w:val="24"/>
          <w:szCs w:val="24"/>
        </w:rPr>
        <w:t>, takich jak kasza, mąka i surowe płatki, such</w:t>
      </w:r>
      <w:r w:rsidR="007A01BA" w:rsidRPr="006428A7">
        <w:rPr>
          <w:rFonts w:asciiTheme="minorHAnsi" w:hAnsiTheme="minorHAnsi" w:cstheme="minorHAnsi"/>
          <w:sz w:val="24"/>
          <w:szCs w:val="24"/>
        </w:rPr>
        <w:t>y</w:t>
      </w:r>
      <w:r w:rsidR="006428A7">
        <w:rPr>
          <w:rFonts w:asciiTheme="minorHAnsi" w:hAnsiTheme="minorHAnsi" w:cstheme="minorHAnsi"/>
          <w:sz w:val="24"/>
          <w:szCs w:val="24"/>
        </w:rPr>
        <w:t xml:space="preserve"> makaron z </w:t>
      </w:r>
      <w:r w:rsidR="00A51154" w:rsidRPr="006428A7">
        <w:rPr>
          <w:rFonts w:asciiTheme="minorHAnsi" w:hAnsiTheme="minorHAnsi" w:cstheme="minorHAnsi"/>
          <w:sz w:val="24"/>
          <w:szCs w:val="24"/>
        </w:rPr>
        <w:t>wyją</w:t>
      </w:r>
      <w:r w:rsidR="005F66F0">
        <w:rPr>
          <w:rFonts w:asciiTheme="minorHAnsi" w:hAnsiTheme="minorHAnsi" w:cstheme="minorHAnsi"/>
          <w:sz w:val="24"/>
          <w:szCs w:val="24"/>
        </w:rPr>
        <w:t>tkiem makaronu bezglutenowego i </w:t>
      </w:r>
      <w:r w:rsidR="00A51154" w:rsidRPr="006428A7">
        <w:rPr>
          <w:rFonts w:asciiTheme="minorHAnsi" w:hAnsiTheme="minorHAnsi" w:cstheme="minorHAnsi"/>
          <w:sz w:val="24"/>
          <w:szCs w:val="24"/>
        </w:rPr>
        <w:t>niskobiałkow</w:t>
      </w:r>
      <w:r w:rsidR="007A01BA" w:rsidRPr="006428A7">
        <w:rPr>
          <w:rFonts w:asciiTheme="minorHAnsi" w:hAnsiTheme="minorHAnsi" w:cstheme="minorHAnsi"/>
          <w:sz w:val="24"/>
          <w:szCs w:val="24"/>
        </w:rPr>
        <w:t>ego, wod</w:t>
      </w:r>
      <w:r w:rsidR="006320CB">
        <w:rPr>
          <w:rFonts w:asciiTheme="minorHAnsi" w:hAnsiTheme="minorHAnsi" w:cstheme="minorHAnsi"/>
          <w:sz w:val="24"/>
          <w:szCs w:val="24"/>
        </w:rPr>
        <w:t>y</w:t>
      </w:r>
      <w:r w:rsidR="007A01BA" w:rsidRPr="006428A7">
        <w:rPr>
          <w:rFonts w:asciiTheme="minorHAnsi" w:hAnsiTheme="minorHAnsi" w:cstheme="minorHAnsi"/>
          <w:sz w:val="24"/>
          <w:szCs w:val="24"/>
        </w:rPr>
        <w:t xml:space="preserve"> mineraln</w:t>
      </w:r>
      <w:r w:rsidR="006320CB">
        <w:rPr>
          <w:rFonts w:asciiTheme="minorHAnsi" w:hAnsiTheme="minorHAnsi" w:cstheme="minorHAnsi"/>
          <w:sz w:val="24"/>
          <w:szCs w:val="24"/>
        </w:rPr>
        <w:t>ej</w:t>
      </w:r>
      <w:r w:rsidR="007A01BA" w:rsidRPr="006428A7">
        <w:rPr>
          <w:rFonts w:asciiTheme="minorHAnsi" w:hAnsiTheme="minorHAnsi" w:cstheme="minorHAnsi"/>
          <w:sz w:val="24"/>
          <w:szCs w:val="24"/>
        </w:rPr>
        <w:t xml:space="preserve"> i źródlan</w:t>
      </w:r>
      <w:r w:rsidR="00E34AC5" w:rsidRPr="006428A7">
        <w:rPr>
          <w:rFonts w:asciiTheme="minorHAnsi" w:hAnsiTheme="minorHAnsi" w:cstheme="minorHAnsi"/>
          <w:sz w:val="24"/>
          <w:szCs w:val="24"/>
        </w:rPr>
        <w:t>ej</w:t>
      </w:r>
      <w:r w:rsidR="00C17486" w:rsidRPr="006428A7">
        <w:rPr>
          <w:rFonts w:asciiTheme="minorHAnsi" w:hAnsiTheme="minorHAnsi" w:cstheme="minorHAnsi"/>
          <w:sz w:val="24"/>
          <w:szCs w:val="24"/>
        </w:rPr>
        <w:t>.</w:t>
      </w:r>
    </w:p>
    <w:p w:rsidR="009A02E1" w:rsidRPr="00FA760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9A02E1" w:rsidRPr="00FA7607">
        <w:rPr>
          <w:rFonts w:asciiTheme="minorHAnsi" w:hAnsiTheme="minorHAnsi" w:cstheme="minorHAnsi"/>
          <w:sz w:val="24"/>
          <w:szCs w:val="24"/>
        </w:rPr>
        <w:t xml:space="preserve">iektóre są konieczne </w:t>
      </w:r>
      <w:r w:rsidR="00474CF5" w:rsidRPr="00FA7607">
        <w:rPr>
          <w:rFonts w:asciiTheme="minorHAnsi" w:hAnsiTheme="minorHAnsi" w:cstheme="minorHAnsi"/>
          <w:sz w:val="24"/>
          <w:szCs w:val="24"/>
        </w:rPr>
        <w:t xml:space="preserve">np. </w:t>
      </w:r>
      <w:r w:rsidR="00474CF5" w:rsidRPr="00FA7607">
        <w:t>stosowan</w:t>
      </w:r>
      <w:r w:rsidR="00B056CB" w:rsidRPr="00FA7607">
        <w:t>ie</w:t>
      </w:r>
      <w:r w:rsidR="00474CF5" w:rsidRPr="00FA7607">
        <w:t xml:space="preserve"> </w:t>
      </w:r>
      <w:r w:rsidR="00B056CB" w:rsidRPr="00FA7607">
        <w:t xml:space="preserve">azotynów </w:t>
      </w:r>
      <w:r w:rsidR="00B056CB" w:rsidRPr="00FA7607">
        <w:rPr>
          <w:rFonts w:asciiTheme="minorHAnsi" w:hAnsiTheme="minorHAnsi" w:cstheme="minorHAnsi"/>
          <w:sz w:val="24"/>
          <w:szCs w:val="24"/>
        </w:rPr>
        <w:t xml:space="preserve">w przetworach mięsnych </w:t>
      </w:r>
      <w:r w:rsidR="00474CF5" w:rsidRPr="00FA7607">
        <w:t>w celu zabe</w:t>
      </w:r>
      <w:r w:rsidR="00B056CB" w:rsidRPr="00FA7607">
        <w:t>z</w:t>
      </w:r>
      <w:r w:rsidR="00474CF5" w:rsidRPr="00FA7607">
        <w:t xml:space="preserve">pieczenia </w:t>
      </w:r>
      <w:r w:rsidR="00B056CB" w:rsidRPr="00FA7607">
        <w:t>ich</w:t>
      </w:r>
      <w:r w:rsidR="00474CF5" w:rsidRPr="00FA7607">
        <w:t xml:space="preserve"> </w:t>
      </w:r>
      <w:r w:rsidR="00B056CB" w:rsidRPr="00FA7607">
        <w:t>przed psuciem, rozwojem bakterii</w:t>
      </w:r>
      <w:r w:rsidR="00474CF5" w:rsidRPr="00FA7607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FA7607">
        <w:rPr>
          <w:rStyle w:val="Uwydatnienie"/>
        </w:rPr>
        <w:t>Clostridium botulinum</w:t>
      </w:r>
      <w:r w:rsidR="00B056CB" w:rsidRPr="00FA7607">
        <w:t>, która odpowiedzialna jest za wytwarzanie jadu kiełbasianego</w:t>
      </w:r>
      <w:r>
        <w:t>.</w:t>
      </w:r>
    </w:p>
    <w:p w:rsidR="006428A7" w:rsidRPr="006428A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tos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owane są </w:t>
      </w:r>
      <w:r w:rsidR="005F66F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one 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celu uzyskania 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odpowiedni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ego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efektu technologicznego np. barwnik, substancja konserwująca, regulator kwasowości, substancja żelująca, substancja glazurująca, emulgator</w:t>
      </w:r>
      <w:r w:rsidR="006320CB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stabilizator, wzmacniacz smaku, substancja słodząca.</w:t>
      </w:r>
    </w:p>
    <w:p w:rsidR="00C17486" w:rsidRPr="006428A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W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wykazie składników nazwa dozwolonej substancji dodatkowej </w:t>
      </w:r>
      <w:r w:rsid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 lub jej nr E podana jest zaraz po </w:t>
      </w:r>
      <w:r w:rsidR="006428A7" w:rsidRPr="006428A7">
        <w:rPr>
          <w:rFonts w:asciiTheme="minorHAnsi" w:hAnsiTheme="minorHAnsi" w:cstheme="minorHAnsi"/>
          <w:sz w:val="24"/>
          <w:szCs w:val="24"/>
        </w:rPr>
        <w:t>nazwie kategorii</w:t>
      </w:r>
      <w:r w:rsidR="006428A7">
        <w:rPr>
          <w:rFonts w:asciiTheme="minorHAnsi" w:hAnsiTheme="minorHAnsi" w:cstheme="minorHAnsi"/>
          <w:sz w:val="24"/>
          <w:szCs w:val="24"/>
        </w:rPr>
        <w:t>,</w:t>
      </w:r>
      <w:r w:rsidR="006428A7" w:rsidRPr="006428A7">
        <w:rPr>
          <w:rFonts w:asciiTheme="minorHAnsi" w:hAnsiTheme="minorHAnsi" w:cstheme="minorHAnsi"/>
          <w:sz w:val="24"/>
          <w:szCs w:val="24"/>
        </w:rPr>
        <w:t xml:space="preserve"> </w:t>
      </w:r>
      <w:r w:rsidR="006428A7">
        <w:rPr>
          <w:rFonts w:asciiTheme="minorHAnsi" w:hAnsiTheme="minorHAnsi" w:cstheme="minorHAnsi"/>
          <w:sz w:val="24"/>
          <w:szCs w:val="24"/>
        </w:rPr>
        <w:t>do której należ</w:t>
      </w:r>
      <w:r w:rsidR="006320CB">
        <w:rPr>
          <w:rFonts w:asciiTheme="minorHAnsi" w:hAnsiTheme="minorHAnsi" w:cstheme="minorHAnsi"/>
          <w:sz w:val="24"/>
          <w:szCs w:val="24"/>
        </w:rPr>
        <w:t>y</w:t>
      </w:r>
      <w:r w:rsidR="005F66F0">
        <w:rPr>
          <w:rFonts w:asciiTheme="minorHAnsi" w:hAnsiTheme="minorHAnsi" w:cstheme="minorHAnsi"/>
          <w:sz w:val="24"/>
          <w:szCs w:val="24"/>
        </w:rPr>
        <w:t>.</w:t>
      </w:r>
    </w:p>
    <w:p w:rsidR="002A63FE" w:rsidRPr="00683B0A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2A63FE" w:rsidRPr="00683B0A">
        <w:rPr>
          <w:rFonts w:asciiTheme="minorHAnsi" w:hAnsiTheme="minorHAnsi" w:cstheme="minorHAnsi"/>
          <w:sz w:val="24"/>
          <w:szCs w:val="24"/>
        </w:rPr>
        <w:t xml:space="preserve">nformacja „bez konserwantów”, „bez dodatku substancji konserwujących” oznacza, że podczas produkcji nie stosowano substancji konserwujących, oraz produktów zawierających w swoim składzie substancje konserwujące. </w:t>
      </w:r>
    </w:p>
    <w:p w:rsidR="00F4672D" w:rsidRPr="00F4672D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34AC5" w:rsidRPr="00F4672D">
        <w:rPr>
          <w:rFonts w:asciiTheme="minorHAnsi" w:hAnsiTheme="minorHAnsi" w:cstheme="minorHAnsi"/>
          <w:sz w:val="24"/>
          <w:szCs w:val="24"/>
        </w:rPr>
        <w:t xml:space="preserve">o produktów mięsnych często dodawane są ekstrakty warzywne, ekstrakty owocowo-warzywne lub susze warzywne </w:t>
      </w:r>
      <w:r w:rsidR="002A63FE" w:rsidRPr="00F4672D">
        <w:rPr>
          <w:rFonts w:asciiTheme="minorHAnsi" w:hAnsiTheme="minorHAnsi" w:cstheme="minorHAnsi"/>
          <w:sz w:val="24"/>
          <w:szCs w:val="24"/>
        </w:rPr>
        <w:t>np. ekstrakt z selera, sok z selera, seler w proszku</w:t>
      </w:r>
      <w:r w:rsidR="00FB711B" w:rsidRPr="00F4672D">
        <w:rPr>
          <w:rFonts w:asciiTheme="minorHAnsi" w:hAnsiTheme="minorHAnsi" w:cstheme="minorHAnsi"/>
          <w:sz w:val="24"/>
          <w:szCs w:val="24"/>
        </w:rPr>
        <w:t>, ekstrakt z aceroli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</w:t>
      </w:r>
      <w:r w:rsidR="00FB711B" w:rsidRPr="00F4672D">
        <w:rPr>
          <w:rFonts w:asciiTheme="minorHAnsi" w:hAnsiTheme="minorHAnsi" w:cstheme="minorHAnsi"/>
          <w:sz w:val="24"/>
          <w:szCs w:val="24"/>
        </w:rPr>
        <w:t>tj. produkty stanowiące źródło azotanów służących zakonserwowaniu żywności w taki sam sposób jak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azotan</w:t>
      </w:r>
      <w:r w:rsidR="00FB711B" w:rsidRPr="00F4672D">
        <w:rPr>
          <w:rFonts w:asciiTheme="minorHAnsi" w:hAnsiTheme="minorHAnsi" w:cstheme="minorHAnsi"/>
          <w:sz w:val="24"/>
          <w:szCs w:val="24"/>
        </w:rPr>
        <w:t>y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i </w:t>
      </w:r>
      <w:r w:rsidR="00FB711B" w:rsidRPr="00F4672D">
        <w:rPr>
          <w:rFonts w:asciiTheme="minorHAnsi" w:hAnsiTheme="minorHAnsi" w:cstheme="minorHAnsi"/>
          <w:sz w:val="24"/>
          <w:szCs w:val="24"/>
        </w:rPr>
        <w:t>azotyny</w:t>
      </w:r>
      <w:r w:rsidR="00E34AC5" w:rsidRPr="00F4672D">
        <w:rPr>
          <w:rFonts w:asciiTheme="minorHAnsi" w:hAnsiTheme="minorHAnsi" w:cstheme="minorHAnsi"/>
          <w:sz w:val="24"/>
          <w:szCs w:val="24"/>
        </w:rPr>
        <w:t xml:space="preserve"> w czystej postaci</w:t>
      </w:r>
      <w:r w:rsidR="00FB711B" w:rsidRPr="00F4672D">
        <w:rPr>
          <w:rFonts w:asciiTheme="minorHAnsi" w:hAnsiTheme="minorHAnsi" w:cstheme="minorHAnsi"/>
          <w:sz w:val="24"/>
          <w:szCs w:val="24"/>
        </w:rPr>
        <w:t xml:space="preserve"> dodawane do przetworów mięsnych np. w postaci saletry stanowiącej składnik soli peklującej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7607" w:rsidRDefault="00FA7607" w:rsidP="00FA760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41521" w:rsidRPr="00F4672D">
        <w:rPr>
          <w:rFonts w:asciiTheme="minorHAnsi" w:hAnsiTheme="minorHAnsi" w:cstheme="minorHAnsi"/>
          <w:sz w:val="24"/>
          <w:szCs w:val="24"/>
        </w:rPr>
        <w:t>nformacja bez wzmacniaczy smaku oznacza, że podczas produkcji nie użyto żadnych dozwolonych substancji dodatkowych będących wzmacniacz</w:t>
      </w:r>
      <w:r w:rsidR="00683B0A" w:rsidRPr="00F4672D">
        <w:rPr>
          <w:rFonts w:asciiTheme="minorHAnsi" w:hAnsiTheme="minorHAnsi" w:cstheme="minorHAnsi"/>
          <w:sz w:val="24"/>
          <w:szCs w:val="24"/>
        </w:rPr>
        <w:t>a</w:t>
      </w:r>
      <w:r w:rsidR="00D41521" w:rsidRPr="00F4672D">
        <w:rPr>
          <w:rFonts w:asciiTheme="minorHAnsi" w:hAnsiTheme="minorHAnsi" w:cstheme="minorHAnsi"/>
          <w:sz w:val="24"/>
          <w:szCs w:val="24"/>
        </w:rPr>
        <w:t>mi smaku nie tylko glutaminianu sodu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83B0A" w:rsidRPr="00FA7607" w:rsidRDefault="00FA7607" w:rsidP="00FA760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D77C3" w:rsidRPr="00FA7607">
        <w:rPr>
          <w:rFonts w:asciiTheme="minorHAnsi" w:hAnsiTheme="minorHAnsi" w:cstheme="minorHAnsi"/>
          <w:sz w:val="24"/>
          <w:szCs w:val="24"/>
        </w:rPr>
        <w:t xml:space="preserve">arto zwrócić uwagę, że </w:t>
      </w:r>
      <w:r w:rsidR="00683B0A" w:rsidRPr="00FA7607">
        <w:rPr>
          <w:rFonts w:asciiTheme="minorHAnsi" w:hAnsiTheme="minorHAnsi" w:cstheme="minorHAnsi"/>
          <w:sz w:val="24"/>
          <w:szCs w:val="24"/>
        </w:rPr>
        <w:t xml:space="preserve">do produktów spożywczych często dodawane są hydrolizaty białek roślinnych lub ekstrakty drożdżowe zawierające naturalnie występujący glutaminian sodu w celu uzyskania efektu technologicznego analogicznego jak przy zastosowaniu wzmacniaczy smaków. Produkty te nie powinny </w:t>
      </w:r>
      <w:r w:rsidR="00F4672D" w:rsidRPr="00FA7607">
        <w:rPr>
          <w:rFonts w:asciiTheme="minorHAnsi" w:hAnsiTheme="minorHAnsi" w:cstheme="minorHAnsi"/>
          <w:sz w:val="24"/>
          <w:szCs w:val="24"/>
        </w:rPr>
        <w:br/>
      </w:r>
      <w:r w:rsidR="00683B0A" w:rsidRPr="00FA7607">
        <w:rPr>
          <w:rFonts w:asciiTheme="minorHAnsi" w:hAnsiTheme="minorHAnsi" w:cstheme="minorHAnsi"/>
          <w:sz w:val="24"/>
          <w:szCs w:val="24"/>
        </w:rPr>
        <w:t>w oznakowaniu zawierać informacji typu „</w:t>
      </w:r>
      <w:r w:rsidR="00683B0A" w:rsidRPr="00FA7607">
        <w:rPr>
          <w:rFonts w:asciiTheme="minorHAnsi" w:hAnsiTheme="minorHAnsi" w:cstheme="minorHAnsi"/>
          <w:iCs/>
          <w:sz w:val="24"/>
          <w:szCs w:val="24"/>
        </w:rPr>
        <w:t>nie zawiera glutaminianu sodu”</w:t>
      </w:r>
      <w:r w:rsidR="00683B0A" w:rsidRPr="00FA7607">
        <w:rPr>
          <w:rFonts w:asciiTheme="minorHAnsi" w:hAnsiTheme="minorHAnsi" w:cstheme="minorHAnsi"/>
          <w:sz w:val="24"/>
          <w:szCs w:val="24"/>
        </w:rPr>
        <w:t>, „</w:t>
      </w:r>
      <w:r w:rsidR="00683B0A" w:rsidRPr="00FA7607">
        <w:rPr>
          <w:rFonts w:asciiTheme="minorHAnsi" w:hAnsiTheme="minorHAnsi" w:cstheme="minorHAnsi"/>
          <w:iCs/>
          <w:sz w:val="24"/>
          <w:szCs w:val="24"/>
        </w:rPr>
        <w:t>bez glutaminianu sodu”</w:t>
      </w:r>
      <w:r w:rsidR="00683B0A" w:rsidRPr="00FA76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62719" w:rsidRDefault="00B62719" w:rsidP="00463B3C">
      <w:pPr>
        <w:spacing w:line="360" w:lineRule="auto"/>
      </w:pPr>
    </w:p>
    <w:p w:rsidR="00CE60D7" w:rsidRPr="00FA7607" w:rsidRDefault="00CE60D7" w:rsidP="00463B3C">
      <w:pPr>
        <w:widowControl/>
        <w:kinsoku w:val="0"/>
        <w:overflowPunct w:val="0"/>
        <w:autoSpaceDE/>
        <w:autoSpaceDN/>
        <w:adjustRightInd/>
        <w:spacing w:before="192" w:line="360" w:lineRule="auto"/>
        <w:ind w:left="547" w:hanging="547"/>
        <w:jc w:val="center"/>
        <w:textAlignment w:val="baseline"/>
        <w:rPr>
          <w:rFonts w:ascii="Calibri" w:hAnsi="Calibri" w:cs="Calibri"/>
          <w:b/>
          <w:i/>
          <w:szCs w:val="24"/>
        </w:rPr>
      </w:pPr>
      <w:r w:rsidRPr="00FA7607">
        <w:rPr>
          <w:rFonts w:ascii="Calibri" w:eastAsia="Times New Roman" w:hAnsi="Calibri" w:cs="Calibri"/>
          <w:b/>
          <w:sz w:val="24"/>
          <w:szCs w:val="24"/>
        </w:rPr>
        <w:t>Ryby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CE60D7" w:rsidRPr="009413AB">
        <w:rPr>
          <w:rFonts w:ascii="Calibri" w:hAnsi="Calibri" w:cs="Calibri"/>
          <w:b/>
          <w:sz w:val="24"/>
          <w:szCs w:val="24"/>
        </w:rPr>
        <w:t xml:space="preserve">zy wiesz, że nazwie ryby powinny towarzyszyć informacje dodatkowe? </w:t>
      </w:r>
      <w:r w:rsidR="00CE60D7" w:rsidRPr="009413AB">
        <w:rPr>
          <w:rFonts w:ascii="Calibri" w:hAnsi="Calibri" w:cs="Calibri"/>
          <w:sz w:val="24"/>
          <w:szCs w:val="24"/>
        </w:rPr>
        <w:t>W sklepach spotkamy ryby świeże,  chłodzone,  głęboko mrożone a także rozmrożone, których nie można zamrażać powtórnie. Informacje te znajdziesz  na etykiecie zwykle w pobliżu nazw</w:t>
      </w:r>
      <w:r>
        <w:rPr>
          <w:rFonts w:ascii="Calibri" w:hAnsi="Calibri" w:cs="Calibri"/>
          <w:sz w:val="24"/>
          <w:szCs w:val="24"/>
        </w:rPr>
        <w:t>y czyli oznaczeniu gatunku ryby.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Style w:val="markedcontent"/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="00CE60D7" w:rsidRPr="009413AB">
        <w:rPr>
          <w:rFonts w:ascii="Calibri" w:hAnsi="Calibri" w:cs="Calibri"/>
          <w:b/>
          <w:sz w:val="24"/>
          <w:szCs w:val="24"/>
        </w:rPr>
        <w:t>yby w oznakowaniu posiadają oznaczenia handlowe</w:t>
      </w:r>
      <w:r w:rsidR="00CE60D7" w:rsidRPr="009413AB">
        <w:rPr>
          <w:rFonts w:ascii="Calibri" w:hAnsi="Calibri" w:cs="Calibri"/>
          <w:sz w:val="24"/>
          <w:szCs w:val="24"/>
        </w:rPr>
        <w:t xml:space="preserve"> – czyli nazwę gatunku ryby znajdującą się </w:t>
      </w:r>
      <w:r w:rsidR="00CE60D7" w:rsidRPr="009413AB">
        <w:rPr>
          <w:rFonts w:ascii="Calibri" w:hAnsi="Calibri" w:cs="Calibri"/>
          <w:sz w:val="24"/>
          <w:szCs w:val="24"/>
        </w:rPr>
        <w:br/>
        <w:t xml:space="preserve">w </w:t>
      </w:r>
      <w:r w:rsidR="00263B6A" w:rsidRPr="00263B6A">
        <w:rPr>
          <w:rFonts w:ascii="Calibri" w:hAnsi="Calibri" w:cs="Calibri"/>
          <w:sz w:val="24"/>
          <w:szCs w:val="24"/>
        </w:rPr>
        <w:t>Wykaz</w:t>
      </w:r>
      <w:r w:rsidR="00263B6A">
        <w:rPr>
          <w:rFonts w:ascii="Calibri" w:hAnsi="Calibri" w:cs="Calibri"/>
          <w:sz w:val="24"/>
          <w:szCs w:val="24"/>
        </w:rPr>
        <w:t xml:space="preserve">ie </w:t>
      </w:r>
      <w:r w:rsidR="00263B6A" w:rsidRPr="00263B6A">
        <w:rPr>
          <w:rFonts w:ascii="Calibri" w:hAnsi="Calibri" w:cs="Calibri"/>
          <w:sz w:val="24"/>
          <w:szCs w:val="24"/>
        </w:rPr>
        <w:t>oznaczeń handlowych gatunków ryb,</w:t>
      </w:r>
      <w:r w:rsidR="00263B6A">
        <w:rPr>
          <w:rFonts w:ascii="Calibri" w:hAnsi="Calibri" w:cs="Calibri"/>
          <w:sz w:val="24"/>
          <w:szCs w:val="24"/>
        </w:rPr>
        <w:t xml:space="preserve"> </w:t>
      </w:r>
      <w:r w:rsidR="00263B6A" w:rsidRPr="00263B6A">
        <w:rPr>
          <w:rFonts w:ascii="Calibri" w:hAnsi="Calibri" w:cs="Calibri"/>
          <w:sz w:val="24"/>
          <w:szCs w:val="24"/>
        </w:rPr>
        <w:t>wodnych bezkręgowców</w:t>
      </w:r>
      <w:r w:rsidR="00263B6A">
        <w:rPr>
          <w:rFonts w:ascii="Calibri" w:hAnsi="Calibri" w:cs="Calibri"/>
          <w:sz w:val="24"/>
          <w:szCs w:val="24"/>
        </w:rPr>
        <w:t xml:space="preserve"> </w:t>
      </w:r>
      <w:r w:rsidR="00263B6A" w:rsidRPr="00263B6A">
        <w:rPr>
          <w:rFonts w:ascii="Calibri" w:hAnsi="Calibri" w:cs="Calibri"/>
          <w:sz w:val="24"/>
          <w:szCs w:val="24"/>
        </w:rPr>
        <w:t xml:space="preserve">oraz glonów i wodorostów </w:t>
      </w:r>
      <w:r w:rsidR="00263B6A" w:rsidRPr="00263B6A">
        <w:rPr>
          <w:rFonts w:ascii="Calibri" w:hAnsi="Calibri" w:cs="Calibri"/>
          <w:sz w:val="24"/>
          <w:szCs w:val="24"/>
        </w:rPr>
        <w:lastRenderedPageBreak/>
        <w:t>morskich wprowadzanych do obrotu na rynek polski</w:t>
      </w:r>
      <w:r w:rsidR="00263B6A">
        <w:rPr>
          <w:rFonts w:ascii="Calibri" w:hAnsi="Calibri" w:cs="Calibri"/>
          <w:sz w:val="24"/>
          <w:szCs w:val="24"/>
        </w:rPr>
        <w:t xml:space="preserve">, </w:t>
      </w:r>
      <w:r w:rsidR="00CE60D7" w:rsidRPr="009413AB">
        <w:rPr>
          <w:rFonts w:ascii="Calibri" w:hAnsi="Calibri" w:cs="Calibri"/>
          <w:sz w:val="24"/>
          <w:szCs w:val="24"/>
        </w:rPr>
        <w:t xml:space="preserve">np. Karp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(Cyprinus carpio)</w:t>
      </w:r>
      <w:r w:rsidR="00CE60D7" w:rsidRPr="009413AB">
        <w:rPr>
          <w:rFonts w:ascii="Calibri" w:hAnsi="Calibri" w:cs="Calibri"/>
          <w:sz w:val="24"/>
          <w:szCs w:val="24"/>
        </w:rPr>
        <w:t xml:space="preserve">, Pstrąg tęczowy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(Oncorhynchus mykiss),</w:t>
      </w:r>
      <w:r w:rsidR="00CE60D7" w:rsidRPr="009413AB">
        <w:rPr>
          <w:rFonts w:ascii="Calibri" w:hAnsi="Calibri" w:cs="Calibri"/>
          <w:sz w:val="24"/>
          <w:szCs w:val="24"/>
        </w:rPr>
        <w:t xml:space="preserve"> Pstrąg źródlany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(Salvelinus fontinalis)</w:t>
      </w:r>
      <w:r w:rsidR="00CE60D7" w:rsidRPr="009413AB">
        <w:rPr>
          <w:rFonts w:ascii="Calibri" w:hAnsi="Calibri" w:cs="Calibri"/>
          <w:sz w:val="24"/>
          <w:szCs w:val="24"/>
        </w:rPr>
        <w:t xml:space="preserve">, Łosoś atlantycki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(Salmo salar)</w:t>
      </w:r>
      <w:r w:rsidR="00CE60D7" w:rsidRPr="009413AB">
        <w:rPr>
          <w:rFonts w:ascii="Calibri" w:hAnsi="Calibri" w:cs="Calibri"/>
          <w:sz w:val="24"/>
          <w:szCs w:val="24"/>
        </w:rPr>
        <w:t xml:space="preserve">, czy Łosoś pacyficzny keta </w:t>
      </w:r>
      <w:r>
        <w:rPr>
          <w:rStyle w:val="markedcontent"/>
          <w:rFonts w:ascii="Calibri" w:hAnsi="Calibri" w:cs="Calibri"/>
          <w:sz w:val="24"/>
          <w:szCs w:val="24"/>
        </w:rPr>
        <w:t>(Oncorhynchus keta).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474CF5" w:rsidRPr="009413AB">
        <w:rPr>
          <w:rFonts w:ascii="Calibri" w:hAnsi="Calibri" w:cs="Calibri"/>
          <w:b/>
          <w:sz w:val="24"/>
          <w:szCs w:val="24"/>
        </w:rPr>
        <w:t xml:space="preserve">zy na pewno chcesz płacić za wodę i substancje wiążące wodę wewnątrz produktu? </w:t>
      </w:r>
      <w:r w:rsidR="00474CF5">
        <w:rPr>
          <w:rFonts w:ascii="Calibri" w:hAnsi="Calibri" w:cs="Calibri"/>
          <w:sz w:val="24"/>
          <w:szCs w:val="24"/>
        </w:rPr>
        <w:t>Z</w:t>
      </w:r>
      <w:r w:rsidR="00CE60D7" w:rsidRPr="009413AB">
        <w:rPr>
          <w:rFonts w:ascii="Calibri" w:hAnsi="Calibri" w:cs="Calibri"/>
          <w:sz w:val="24"/>
          <w:szCs w:val="24"/>
        </w:rPr>
        <w:t xml:space="preserve">wróć uwagę na wykaz składników filetów rybnych mrożonych pokrytych glazurą, bo zawierają one zazwyczaj oprócz dodanej wody dodatki do żywności jak </w:t>
      </w:r>
      <w:r w:rsidR="00CE60D7" w:rsidRPr="009413AB">
        <w:rPr>
          <w:rFonts w:ascii="Calibri" w:hAnsi="Calibri" w:cs="Calibri"/>
          <w:color w:val="19161A"/>
          <w:sz w:val="24"/>
          <w:szCs w:val="24"/>
        </w:rPr>
        <w:t>Kwas fosforowy – fosforany – di-, tri- i polifosforany określone znakami od E 338 do E 452 peł</w:t>
      </w:r>
      <w:r>
        <w:rPr>
          <w:rFonts w:ascii="Calibri" w:hAnsi="Calibri" w:cs="Calibri"/>
          <w:color w:val="19161A"/>
          <w:sz w:val="24"/>
          <w:szCs w:val="24"/>
        </w:rPr>
        <w:t>niące funkcje  stabilizatorów.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b/>
          <w:sz w:val="24"/>
          <w:szCs w:val="24"/>
        </w:rPr>
        <w:t>K</w:t>
      </w:r>
      <w:r w:rsidR="00CE60D7" w:rsidRPr="00FA7607">
        <w:rPr>
          <w:rFonts w:ascii="Calibri" w:hAnsi="Calibri" w:cs="Calibri"/>
          <w:b/>
          <w:sz w:val="24"/>
          <w:szCs w:val="24"/>
        </w:rPr>
        <w:t>oniecznie sprawdź jaki udział procentowy ryby mrożonej stanowi glazura</w:t>
      </w:r>
      <w:r w:rsidR="00CE60D7" w:rsidRPr="009413AB">
        <w:rPr>
          <w:rFonts w:ascii="Calibri" w:hAnsi="Calibri" w:cs="Calibri"/>
          <w:sz w:val="24"/>
          <w:szCs w:val="24"/>
        </w:rPr>
        <w:t xml:space="preserve"> </w:t>
      </w:r>
      <w:r w:rsidR="00CE60D7" w:rsidRPr="00FA7607">
        <w:rPr>
          <w:rFonts w:ascii="Calibri" w:hAnsi="Calibri" w:cs="Calibri"/>
          <w:b/>
          <w:sz w:val="24"/>
          <w:szCs w:val="24"/>
        </w:rPr>
        <w:t>– 10%, 20%, a może 40%</w:t>
      </w:r>
      <w:r w:rsidR="00CE60D7" w:rsidRPr="009413AB">
        <w:rPr>
          <w:rFonts w:ascii="Calibri" w:hAnsi="Calibri" w:cs="Calibri"/>
          <w:b/>
          <w:sz w:val="24"/>
          <w:szCs w:val="24"/>
        </w:rPr>
        <w:t>?</w:t>
      </w:r>
    </w:p>
    <w:p w:rsidR="00CE60D7" w:rsidRPr="009413AB" w:rsidRDefault="00CE60D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informację w zakresie zawartości glazury lub ryby bez glazury w całym produkcie znajdziesz na opakowaniu lub na wywieszce w miejscu sprzedaży produktów rybołówstwa luzem  czyli na stoisku sprzedażowym;</w:t>
      </w:r>
    </w:p>
    <w:p w:rsidR="00CE60D7" w:rsidRPr="009413AB" w:rsidRDefault="00FA760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sprawdź czy</w:t>
      </w:r>
      <w:r w:rsidR="00CE60D7" w:rsidRPr="009413AB">
        <w:rPr>
          <w:rFonts w:ascii="Calibri" w:hAnsi="Calibri" w:cs="Calibri"/>
          <w:sz w:val="24"/>
          <w:szCs w:val="24"/>
        </w:rPr>
        <w:t xml:space="preserve"> cena ryby glazurowanej na pew</w:t>
      </w:r>
      <w:r>
        <w:rPr>
          <w:rFonts w:ascii="Calibri" w:hAnsi="Calibri" w:cs="Calibri"/>
          <w:sz w:val="24"/>
          <w:szCs w:val="24"/>
        </w:rPr>
        <w:t xml:space="preserve">no jest bardziej korzystna niż </w:t>
      </w:r>
      <w:r w:rsidR="00CE60D7" w:rsidRPr="009413AB">
        <w:rPr>
          <w:rFonts w:ascii="Calibri" w:hAnsi="Calibri" w:cs="Calibri"/>
          <w:sz w:val="24"/>
          <w:szCs w:val="24"/>
        </w:rPr>
        <w:t>ryby świeżej?</w:t>
      </w:r>
    </w:p>
    <w:p w:rsidR="00CE60D7" w:rsidRPr="009413AB" w:rsidRDefault="00CE60D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9413AB">
        <w:rPr>
          <w:rStyle w:val="markedcontent"/>
          <w:rFonts w:ascii="Calibri" w:hAnsi="Calibri" w:cs="Calibri"/>
          <w:sz w:val="24"/>
          <w:szCs w:val="24"/>
        </w:rPr>
        <w:t>sprawdź datę minimalnej trwałości i temperaturę przechowywania;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24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</w:t>
      </w:r>
      <w:r w:rsidR="00CE60D7" w:rsidRPr="009413AB">
        <w:rPr>
          <w:rFonts w:ascii="Calibri" w:hAnsi="Calibri" w:cs="Calibri"/>
          <w:b/>
          <w:sz w:val="24"/>
          <w:szCs w:val="24"/>
        </w:rPr>
        <w:t>eśli kupujesz rybę świeżą - sprawdź czy nie masz do czynienia z rybą ROZMROŻONĄ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9413AB">
        <w:rPr>
          <w:rStyle w:val="markedcontent"/>
          <w:rFonts w:ascii="Calibri" w:hAnsi="Calibri" w:cs="Calibri"/>
          <w:sz w:val="24"/>
          <w:szCs w:val="24"/>
        </w:rPr>
        <w:t>nie daj się zwieść ekspozycji ryby na kostkach lodu na dziale produktów świeżych;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termin do spożycia ryby rozmrożonej jest zwykle krótszy niż ryby świeżej;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 xml:space="preserve">NIE </w:t>
      </w:r>
      <w:r w:rsidR="00FA7607">
        <w:rPr>
          <w:rFonts w:ascii="Calibri" w:hAnsi="Calibri" w:cs="Calibri"/>
          <w:sz w:val="24"/>
          <w:szCs w:val="24"/>
        </w:rPr>
        <w:t>MOŻNA JEJ ZAMRAŻAĆ POWTÓRNIE.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0" w:line="36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wróć uwagę,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na to. 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że popularne kostki lub paluszki rybne to produkty przetworzone składające się 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br/>
        <w:t xml:space="preserve">z różnych kawałków połączonych ze sobą przez co sprawiają wrażenie jednego kawałka ryby. Łączenie kawałków ryby odbywa się za pomocą enzymów które sklejają kawałki ryby, a po obróbce w domu ulegają dezaktywacji. W oznakowaniu takich produktów znajduje się zapis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„z połączonych kawałków ryby”.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" w:line="36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dy wybierasz opakowane </w:t>
      </w:r>
      <w:r w:rsidR="00CE60D7" w:rsidRPr="009413AB">
        <w:rPr>
          <w:rFonts w:ascii="Calibri" w:hAnsi="Calibri" w:cs="Calibri"/>
          <w:b/>
          <w:color w:val="000000" w:themeColor="text1"/>
          <w:sz w:val="24"/>
          <w:szCs w:val="24"/>
        </w:rPr>
        <w:t>produkty rybne w zalewie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  koniecznie sp</w:t>
      </w:r>
      <w:r w:rsidR="00BF5E4B">
        <w:rPr>
          <w:rFonts w:ascii="Calibri" w:hAnsi="Calibri" w:cs="Calibri"/>
          <w:color w:val="000000" w:themeColor="text1"/>
          <w:sz w:val="24"/>
          <w:szCs w:val="24"/>
        </w:rPr>
        <w:t>rawdź masę składników stałych w 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>produkcie</w:t>
      </w:r>
      <w:r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 czyli ryby i warzyw po odsączeniu. Procentową zawartość ryby użytej w produkcji znajdziesz zwykle w wykazie składników. Porównuj informacje pod względem masy  ryby i wybierz produ</w:t>
      </w:r>
      <w:r w:rsidR="00BF5E4B">
        <w:rPr>
          <w:rFonts w:ascii="Calibri" w:hAnsi="Calibri" w:cs="Calibri"/>
          <w:color w:val="000000" w:themeColor="text1"/>
          <w:sz w:val="24"/>
          <w:szCs w:val="24"/>
        </w:rPr>
        <w:t>kt o 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>najkorzy</w:t>
      </w:r>
      <w:r>
        <w:rPr>
          <w:rFonts w:ascii="Calibri" w:hAnsi="Calibri" w:cs="Calibri"/>
          <w:color w:val="000000" w:themeColor="text1"/>
          <w:sz w:val="24"/>
          <w:szCs w:val="24"/>
        </w:rPr>
        <w:t>stniejszej relacji masy do ceny.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Z</w:t>
      </w:r>
      <w:r w:rsidR="00CE60D7" w:rsidRPr="009413AB">
        <w:rPr>
          <w:rFonts w:ascii="Calibri" w:hAnsi="Calibri" w:cs="Calibri"/>
          <w:b/>
          <w:color w:val="000000" w:themeColor="text1"/>
          <w:sz w:val="24"/>
          <w:szCs w:val="24"/>
        </w:rPr>
        <w:t>wróć uwagę na pochodz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enie ryby: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413AB">
        <w:rPr>
          <w:rFonts w:ascii="Calibri" w:eastAsia="Times New Roman" w:hAnsi="Calibri" w:cs="Calibri"/>
          <w:sz w:val="24"/>
          <w:szCs w:val="24"/>
        </w:rPr>
        <w:t xml:space="preserve">w oznakowaniu ryb żywych, świeżych, schłodzonych, mrożonych, wędzonych, suszonych i solonych znajdziesz  obszar połowu lub hodowli, np. </w:t>
      </w:r>
      <w:r w:rsidRPr="009413AB">
        <w:rPr>
          <w:rFonts w:ascii="Calibri" w:hAnsi="Calibri" w:cs="Calibri"/>
          <w:sz w:val="24"/>
          <w:szCs w:val="24"/>
        </w:rPr>
        <w:t xml:space="preserve">obszar FAO </w:t>
      </w:r>
      <w:r w:rsidRPr="009413AB">
        <w:rPr>
          <w:rFonts w:ascii="Calibri" w:eastAsia="Times New Roman" w:hAnsi="Calibri" w:cs="Calibri"/>
          <w:kern w:val="36"/>
          <w:sz w:val="24"/>
          <w:szCs w:val="24"/>
        </w:rPr>
        <w:t>27 – Atlantyk Północno-Wschodni, który obejmuj</w:t>
      </w:r>
      <w:r w:rsidR="00FA7607">
        <w:rPr>
          <w:rFonts w:ascii="Calibri" w:eastAsia="Times New Roman" w:hAnsi="Calibri" w:cs="Calibri"/>
          <w:kern w:val="36"/>
          <w:sz w:val="24"/>
          <w:szCs w:val="24"/>
        </w:rPr>
        <w:t>e między innymi Morze Bałtyckie.</w:t>
      </w:r>
    </w:p>
    <w:p w:rsidR="00CE60D7" w:rsidRPr="009413AB" w:rsidRDefault="00FA7607" w:rsidP="00463B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C</w:t>
      </w:r>
      <w:r w:rsidR="00CE60D7" w:rsidRPr="009413AB">
        <w:rPr>
          <w:rFonts w:ascii="Calibri" w:eastAsia="Times New Roman" w:hAnsi="Calibri" w:cs="Calibri"/>
          <w:b/>
          <w:sz w:val="24"/>
          <w:szCs w:val="24"/>
        </w:rPr>
        <w:t>zy to dzika ryba a może z hodowli?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eastAsia="Times New Roman" w:hAnsi="Calibri" w:cs="Calibri"/>
          <w:sz w:val="24"/>
          <w:szCs w:val="24"/>
        </w:rPr>
        <w:t>szukaj informacji o metodzie</w:t>
      </w:r>
      <w:r w:rsidRPr="009413AB">
        <w:rPr>
          <w:rFonts w:ascii="Calibri" w:hAnsi="Calibri" w:cs="Calibri"/>
          <w:sz w:val="24"/>
          <w:szCs w:val="24"/>
        </w:rPr>
        <w:t xml:space="preserve"> produkcji "...złowione..." lub "...złowione w wodach śródlądowych..."  - określenia dla ryb dziko żyjących, natomiast "...wyhodowane..." dla ryb hodowlanych;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oprócz obszaru, na którym ryby zostały złowione lub wyhodowane znajdziesz również kategorię narzędzia połowowego użytego do połowów np. niełowy, włoki, sieci skrzelowe i podobne, sieci okrążające i podryw</w:t>
      </w:r>
      <w:r w:rsidR="00FA7607">
        <w:rPr>
          <w:rFonts w:ascii="Calibri" w:hAnsi="Calibri" w:cs="Calibri"/>
          <w:sz w:val="24"/>
          <w:szCs w:val="24"/>
        </w:rPr>
        <w:t>ki, haki i liny, dragi, pułapki.</w:t>
      </w:r>
    </w:p>
    <w:p w:rsidR="00CE60D7" w:rsidRPr="00F20E81" w:rsidRDefault="00FA7607" w:rsidP="00786D6F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20E81">
        <w:rPr>
          <w:rFonts w:ascii="Calibri" w:hAnsi="Calibri" w:cs="Calibri"/>
          <w:b/>
          <w:sz w:val="24"/>
          <w:szCs w:val="24"/>
        </w:rPr>
        <w:lastRenderedPageBreak/>
        <w:t>N</w:t>
      </w:r>
      <w:r w:rsidR="00CE60D7" w:rsidRPr="00F20E81">
        <w:rPr>
          <w:rFonts w:ascii="Calibri" w:hAnsi="Calibri" w:cs="Calibri"/>
          <w:b/>
          <w:sz w:val="24"/>
          <w:szCs w:val="24"/>
        </w:rPr>
        <w:t>iebieski znak MSC dotyczy ryb dziko żyjących</w:t>
      </w:r>
      <w:r w:rsidR="00CE60D7" w:rsidRPr="00F20E81">
        <w:rPr>
          <w:rFonts w:ascii="Calibri" w:hAnsi="Calibri" w:cs="Calibri"/>
          <w:sz w:val="24"/>
          <w:szCs w:val="24"/>
        </w:rPr>
        <w:t xml:space="preserve"> (czyli nie z hodowli) i oznacza, że ryby pochodzą ze stabilnych, dobrze zarządzanych łowisk. Gwarantuje </w:t>
      </w:r>
      <w:r w:rsidR="009823E4">
        <w:rPr>
          <w:rFonts w:ascii="Calibri" w:hAnsi="Calibri" w:cs="Calibri"/>
          <w:sz w:val="24"/>
          <w:szCs w:val="24"/>
        </w:rPr>
        <w:t>on</w:t>
      </w:r>
      <w:r w:rsidR="009823E4" w:rsidRPr="00F20E81">
        <w:rPr>
          <w:rFonts w:ascii="Calibri" w:hAnsi="Calibri" w:cs="Calibri"/>
          <w:sz w:val="24"/>
          <w:szCs w:val="24"/>
        </w:rPr>
        <w:t xml:space="preserve"> </w:t>
      </w:r>
      <w:r w:rsidR="00CE60D7" w:rsidRPr="00F20E81">
        <w:rPr>
          <w:rFonts w:ascii="Calibri" w:hAnsi="Calibri" w:cs="Calibri"/>
          <w:sz w:val="24"/>
          <w:szCs w:val="24"/>
        </w:rPr>
        <w:t xml:space="preserve">legalność źródeł pochodzenia </w:t>
      </w:r>
      <w:r w:rsidR="009823E4">
        <w:rPr>
          <w:rFonts w:ascii="Calibri" w:hAnsi="Calibri" w:cs="Calibri"/>
          <w:sz w:val="24"/>
          <w:szCs w:val="24"/>
        </w:rPr>
        <w:t xml:space="preserve">ryb. </w:t>
      </w:r>
      <w:r w:rsidRPr="00F20E81">
        <w:rPr>
          <w:rFonts w:ascii="Calibri" w:hAnsi="Calibri" w:cs="Calibri"/>
          <w:b/>
          <w:sz w:val="24"/>
          <w:szCs w:val="24"/>
        </w:rPr>
        <w:t>C</w:t>
      </w:r>
      <w:r w:rsidR="00CE60D7" w:rsidRPr="00786D6F">
        <w:rPr>
          <w:rFonts w:ascii="Calibri" w:hAnsi="Calibri" w:cs="Calibri"/>
          <w:b/>
          <w:sz w:val="24"/>
          <w:szCs w:val="24"/>
        </w:rPr>
        <w:t>zy wiesz, że</w:t>
      </w:r>
      <w:r w:rsidRPr="009823E4">
        <w:rPr>
          <w:rFonts w:ascii="Calibri" w:hAnsi="Calibri" w:cs="Calibri"/>
          <w:sz w:val="24"/>
          <w:szCs w:val="24"/>
        </w:rPr>
        <w:t xml:space="preserve"> </w:t>
      </w:r>
      <w:r w:rsidRPr="009823E4">
        <w:rPr>
          <w:rFonts w:ascii="Calibri" w:hAnsi="Calibri" w:cs="Calibri"/>
          <w:b/>
          <w:sz w:val="24"/>
          <w:szCs w:val="24"/>
        </w:rPr>
        <w:t>k</w:t>
      </w:r>
      <w:r w:rsidR="00CE60D7" w:rsidRPr="009823E4">
        <w:rPr>
          <w:rFonts w:ascii="Calibri" w:hAnsi="Calibri" w:cs="Calibri"/>
          <w:b/>
          <w:sz w:val="24"/>
          <w:szCs w:val="24"/>
        </w:rPr>
        <w:t>arp zatorski</w:t>
      </w:r>
      <w:r w:rsidR="00CE60D7" w:rsidRPr="009823E4">
        <w:rPr>
          <w:rFonts w:ascii="Calibri" w:hAnsi="Calibri" w:cs="Calibri"/>
          <w:sz w:val="24"/>
          <w:szCs w:val="24"/>
        </w:rPr>
        <w:t xml:space="preserve"> został wpisany przez Komisję Unii Europejskiej do rejestru żywności wysokiej jakoś</w:t>
      </w:r>
      <w:r w:rsidR="00CE60D7" w:rsidRPr="00F20E81">
        <w:rPr>
          <w:rFonts w:ascii="Calibri" w:hAnsi="Calibri" w:cs="Calibri"/>
          <w:sz w:val="24"/>
          <w:szCs w:val="24"/>
        </w:rPr>
        <w:t>ci i jest prawnie chroniony podobnie jak oscypek czy bryndza podhalańska. W oznakowaniu tej ryby znajdziesz unijny symbol i określenie „Chroniona Nazwa Pochodzenia” lub skrót „</w:t>
      </w:r>
      <w:r w:rsidR="00CE60D7" w:rsidRPr="00F20E81">
        <w:rPr>
          <w:rFonts w:ascii="Calibri" w:eastAsiaTheme="minorHAnsi" w:hAnsi="Calibri" w:cs="Calibri"/>
          <w:sz w:val="24"/>
          <w:szCs w:val="24"/>
          <w:lang w:eastAsia="en-US"/>
        </w:rPr>
        <w:t>ChNP”.</w:t>
      </w:r>
    </w:p>
    <w:p w:rsidR="00760633" w:rsidRPr="00FA7607" w:rsidRDefault="00760633" w:rsidP="003074AA">
      <w:pPr>
        <w:pStyle w:val="Nagwek2"/>
        <w:spacing w:before="240" w:line="360" w:lineRule="auto"/>
        <w:jc w:val="center"/>
        <w:rPr>
          <w:rFonts w:asciiTheme="minorHAnsi" w:hAnsiTheme="minorHAnsi" w:cstheme="minorHAnsi"/>
          <w:u w:val="none"/>
        </w:rPr>
      </w:pPr>
      <w:r w:rsidRPr="00FA7607">
        <w:rPr>
          <w:rFonts w:asciiTheme="minorHAnsi" w:hAnsiTheme="minorHAnsi" w:cstheme="minorHAnsi"/>
          <w:u w:val="none"/>
        </w:rPr>
        <w:t>Mięso i przetwory mięsne</w:t>
      </w:r>
    </w:p>
    <w:p w:rsidR="007A0042" w:rsidRPr="00CF48AF" w:rsidRDefault="0076063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Świeże mięso</w:t>
      </w:r>
      <w:r w:rsidRPr="00CF48AF">
        <w:rPr>
          <w:rFonts w:asciiTheme="minorHAnsi" w:hAnsiTheme="minorHAnsi" w:cstheme="minorHAnsi"/>
          <w:sz w:val="24"/>
          <w:szCs w:val="24"/>
        </w:rPr>
        <w:t xml:space="preserve"> </w:t>
      </w:r>
      <w:r w:rsidR="007A0042" w:rsidRPr="00CF48AF">
        <w:rPr>
          <w:rFonts w:asciiTheme="minorHAnsi" w:hAnsiTheme="minorHAnsi" w:cstheme="minorHAnsi"/>
          <w:sz w:val="24"/>
          <w:szCs w:val="24"/>
        </w:rPr>
        <w:t>to</w:t>
      </w:r>
      <w:r w:rsidRPr="00CF48AF">
        <w:rPr>
          <w:rFonts w:asciiTheme="minorHAnsi" w:hAnsiTheme="minorHAnsi" w:cstheme="minorHAnsi"/>
          <w:sz w:val="24"/>
          <w:szCs w:val="24"/>
        </w:rPr>
        <w:t xml:space="preserve"> mięso niepoddane żadnemu procesowi poza chłodzeniem, mrożeniem lub szybkim mrożeniem, w tym mięso pakowane próżniowo lub pakowane w atmosferze kontrolowanej.</w:t>
      </w:r>
    </w:p>
    <w:p w:rsidR="007A0042" w:rsidRPr="00CF48AF" w:rsidRDefault="007A0042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Mięso oddzielone mechanicznie  tzw. MOM</w:t>
      </w:r>
      <w:r w:rsidRPr="00CF48AF">
        <w:rPr>
          <w:rFonts w:asciiTheme="minorHAnsi" w:hAnsiTheme="minorHAnsi" w:cstheme="minorHAnsi"/>
          <w:sz w:val="24"/>
          <w:szCs w:val="24"/>
        </w:rPr>
        <w:t xml:space="preserve"> to nie to samo co mięso. Jest to produkt uzyskany </w:t>
      </w:r>
      <w:r w:rsidR="002D77C3">
        <w:rPr>
          <w:rFonts w:asciiTheme="minorHAnsi" w:hAnsiTheme="minorHAnsi" w:cstheme="minorHAnsi"/>
          <w:sz w:val="24"/>
          <w:szCs w:val="24"/>
        </w:rPr>
        <w:t>przy</w:t>
      </w:r>
      <w:r w:rsidRPr="00CF48AF">
        <w:rPr>
          <w:rFonts w:asciiTheme="minorHAnsi" w:hAnsiTheme="minorHAnsi" w:cstheme="minorHAnsi"/>
          <w:sz w:val="24"/>
          <w:szCs w:val="24"/>
        </w:rPr>
        <w:t xml:space="preserve"> pomoc</w:t>
      </w:r>
      <w:r w:rsidR="002D77C3">
        <w:rPr>
          <w:rFonts w:asciiTheme="minorHAnsi" w:hAnsiTheme="minorHAnsi" w:cstheme="minorHAnsi"/>
          <w:sz w:val="24"/>
          <w:szCs w:val="24"/>
        </w:rPr>
        <w:t>y</w:t>
      </w:r>
      <w:r w:rsidRPr="00CF48AF">
        <w:rPr>
          <w:rFonts w:asciiTheme="minorHAnsi" w:hAnsiTheme="minorHAnsi" w:cstheme="minorHAnsi"/>
          <w:sz w:val="24"/>
          <w:szCs w:val="24"/>
        </w:rPr>
        <w:t xml:space="preserve"> środków mechanicznych</w:t>
      </w:r>
      <w:r w:rsidR="002D77C3">
        <w:rPr>
          <w:rFonts w:asciiTheme="minorHAnsi" w:hAnsiTheme="minorHAnsi" w:cstheme="minorHAnsi"/>
          <w:sz w:val="24"/>
          <w:szCs w:val="24"/>
        </w:rPr>
        <w:t xml:space="preserve"> z</w:t>
      </w:r>
      <w:r w:rsidRPr="00CF48AF">
        <w:rPr>
          <w:rFonts w:asciiTheme="minorHAnsi" w:hAnsiTheme="minorHAnsi" w:cstheme="minorHAnsi"/>
          <w:sz w:val="24"/>
          <w:szCs w:val="24"/>
        </w:rPr>
        <w:t> tkanek przylegających do kości</w:t>
      </w:r>
      <w:r w:rsidR="002D77C3">
        <w:rPr>
          <w:rFonts w:asciiTheme="minorHAnsi" w:hAnsiTheme="minorHAnsi" w:cstheme="minorHAnsi"/>
          <w:sz w:val="24"/>
          <w:szCs w:val="24"/>
        </w:rPr>
        <w:t>, które pozostały</w:t>
      </w:r>
      <w:r w:rsidRPr="00CF48AF">
        <w:rPr>
          <w:rFonts w:asciiTheme="minorHAnsi" w:hAnsiTheme="minorHAnsi" w:cstheme="minorHAnsi"/>
          <w:sz w:val="24"/>
          <w:szCs w:val="24"/>
        </w:rPr>
        <w:t xml:space="preserve"> po</w:t>
      </w:r>
      <w:r w:rsidR="002D77C3">
        <w:rPr>
          <w:rFonts w:asciiTheme="minorHAnsi" w:hAnsiTheme="minorHAnsi" w:cstheme="minorHAnsi"/>
          <w:sz w:val="24"/>
          <w:szCs w:val="24"/>
        </w:rPr>
        <w:t xml:space="preserve"> usunięciu mięśni </w:t>
      </w:r>
      <w:r w:rsidR="002D77C3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CF48AF">
        <w:rPr>
          <w:rFonts w:asciiTheme="minorHAnsi" w:hAnsiTheme="minorHAnsi" w:cstheme="minorHAnsi"/>
          <w:sz w:val="24"/>
          <w:szCs w:val="24"/>
        </w:rPr>
        <w:t xml:space="preserve">tusz drobiowych, co </w:t>
      </w:r>
      <w:r w:rsidR="002D77C3">
        <w:rPr>
          <w:rFonts w:asciiTheme="minorHAnsi" w:hAnsiTheme="minorHAnsi" w:cstheme="minorHAnsi"/>
          <w:sz w:val="24"/>
          <w:szCs w:val="24"/>
        </w:rPr>
        <w:t xml:space="preserve">w efekcie </w:t>
      </w:r>
      <w:r w:rsidRPr="00CF48AF">
        <w:rPr>
          <w:rFonts w:asciiTheme="minorHAnsi" w:hAnsiTheme="minorHAnsi" w:cstheme="minorHAnsi"/>
          <w:sz w:val="24"/>
          <w:szCs w:val="24"/>
        </w:rPr>
        <w:t>prowadzi do utraty lub modyfikacji struktury włókien mięśniowych.</w:t>
      </w:r>
    </w:p>
    <w:p w:rsidR="007A0042" w:rsidRPr="00CF48AF" w:rsidRDefault="0076063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Mięso mielone</w:t>
      </w:r>
      <w:r w:rsidRPr="00CF48AF">
        <w:rPr>
          <w:rFonts w:asciiTheme="minorHAnsi" w:hAnsiTheme="minorHAnsi" w:cstheme="minorHAnsi"/>
          <w:sz w:val="24"/>
          <w:szCs w:val="24"/>
        </w:rPr>
        <w:t xml:space="preserve"> </w:t>
      </w:r>
      <w:r w:rsidR="007A0042" w:rsidRPr="00CF48AF">
        <w:rPr>
          <w:rFonts w:asciiTheme="minorHAnsi" w:hAnsiTheme="minorHAnsi" w:cstheme="minorHAnsi"/>
          <w:sz w:val="24"/>
          <w:szCs w:val="24"/>
        </w:rPr>
        <w:t>to</w:t>
      </w:r>
      <w:r w:rsidRPr="00CF48AF">
        <w:rPr>
          <w:rFonts w:asciiTheme="minorHAnsi" w:hAnsiTheme="minorHAnsi" w:cstheme="minorHAnsi"/>
          <w:sz w:val="24"/>
          <w:szCs w:val="24"/>
        </w:rPr>
        <w:t xml:space="preserve"> mięso bez kości, rozdrobnione na kawałki, zawierające </w:t>
      </w:r>
      <w:r w:rsidR="007A0042" w:rsidRPr="00CF48AF">
        <w:rPr>
          <w:rFonts w:asciiTheme="minorHAnsi" w:hAnsiTheme="minorHAnsi" w:cstheme="minorHAnsi"/>
          <w:sz w:val="24"/>
          <w:szCs w:val="24"/>
        </w:rPr>
        <w:t xml:space="preserve">w swoim składzie wyłącznie dodatek soli w ilości </w:t>
      </w:r>
      <w:r w:rsidRPr="00CF48AF">
        <w:rPr>
          <w:rFonts w:asciiTheme="minorHAnsi" w:hAnsiTheme="minorHAnsi" w:cstheme="minorHAnsi"/>
          <w:sz w:val="24"/>
          <w:szCs w:val="24"/>
        </w:rPr>
        <w:t>mniej</w:t>
      </w:r>
      <w:r w:rsidR="007A0042" w:rsidRPr="00CF48AF">
        <w:rPr>
          <w:rFonts w:asciiTheme="minorHAnsi" w:hAnsiTheme="minorHAnsi" w:cstheme="minorHAnsi"/>
          <w:sz w:val="24"/>
          <w:szCs w:val="24"/>
        </w:rPr>
        <w:t>szej niż 1</w:t>
      </w:r>
      <w:r w:rsidRPr="00CF48AF">
        <w:rPr>
          <w:rFonts w:asciiTheme="minorHAnsi" w:hAnsiTheme="minorHAnsi" w:cstheme="minorHAnsi"/>
          <w:sz w:val="24"/>
          <w:szCs w:val="24"/>
        </w:rPr>
        <w:t>%.</w:t>
      </w:r>
    </w:p>
    <w:p w:rsidR="00AA7393" w:rsidRPr="00CF48AF" w:rsidRDefault="00AA739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Fonts w:ascii="Calibri" w:eastAsia="+mn-ea" w:hAnsi="Calibri" w:cs="+mn-cs"/>
          <w:kern w:val="24"/>
          <w:sz w:val="24"/>
          <w:szCs w:val="24"/>
        </w:rPr>
        <w:t>Mięso</w:t>
      </w:r>
      <w:r w:rsidRPr="00CF48AF">
        <w:rPr>
          <w:rFonts w:asciiTheme="minorHAnsi" w:hAnsiTheme="minorHAnsi" w:cstheme="minorHAnsi"/>
          <w:sz w:val="24"/>
          <w:szCs w:val="24"/>
        </w:rPr>
        <w:t xml:space="preserve"> bez kości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 xml:space="preserve"> rozdrobnione na kawałki, do którego dodano środki spożywcze, przyprawy lub substancje dodatkowe , lub które poddano procesom niewystarczającym do wyeliminowania cech świeżego mięsa – </w:t>
      </w:r>
      <w:r w:rsidRPr="00CF48AF">
        <w:rPr>
          <w:rFonts w:ascii="Calibri" w:eastAsia="+mn-ea" w:hAnsi="Calibri" w:cs="+mn-cs"/>
          <w:b/>
          <w:kern w:val="24"/>
          <w:sz w:val="24"/>
          <w:szCs w:val="24"/>
        </w:rPr>
        <w:t xml:space="preserve">to surowe wyroby mięsne. 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Taki wyrób nie jest mięsem mielonym</w:t>
      </w:r>
      <w:r w:rsidRPr="00CF48AF">
        <w:rPr>
          <w:rFonts w:ascii="Calibri" w:eastAsia="+mn-ea" w:hAnsi="Calibri" w:cs="+mn-cs"/>
          <w:b/>
          <w:kern w:val="24"/>
          <w:sz w:val="24"/>
          <w:szCs w:val="24"/>
        </w:rPr>
        <w:t xml:space="preserve"> 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a produkt</w:t>
      </w:r>
      <w:r w:rsidR="002D77C3">
        <w:rPr>
          <w:rFonts w:ascii="Calibri" w:eastAsia="+mn-ea" w:hAnsi="Calibri" w:cs="+mn-cs"/>
          <w:kern w:val="24"/>
          <w:sz w:val="24"/>
          <w:szCs w:val="24"/>
        </w:rPr>
        <w:t>em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 xml:space="preserve"> garmażeryjny</w:t>
      </w:r>
      <w:r w:rsidR="002D77C3">
        <w:rPr>
          <w:rFonts w:ascii="Calibri" w:eastAsia="+mn-ea" w:hAnsi="Calibri" w:cs="+mn-cs"/>
          <w:kern w:val="24"/>
          <w:sz w:val="24"/>
          <w:szCs w:val="24"/>
        </w:rPr>
        <w:t>m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.</w:t>
      </w:r>
    </w:p>
    <w:p w:rsidR="00F01542" w:rsidRPr="003F5EAF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K</w:t>
      </w:r>
      <w:r w:rsidR="00CF48AF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upując mięso zwróć uwagę na kraj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, miejsce </w:t>
      </w:r>
      <w:r w:rsidR="00CF48AF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pochodzenia 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zwierząt</w:t>
      </w:r>
      <w:r w:rsidR="00BF5E4B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,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 z których je pozyskano. W oznakowaniu produktu obowiązkowo powinna się znaleźć</w:t>
      </w:r>
      <w:r w:rsidR="00654E5C" w:rsidRPr="003F5EAF">
        <w:rPr>
          <w:rStyle w:val="Nagwek3Znak"/>
          <w:rFonts w:asciiTheme="minorHAnsi" w:hAnsiTheme="minorHAnsi" w:cstheme="minorHAnsi"/>
          <w:i w:val="0"/>
          <w:color w:val="auto"/>
          <w:szCs w:val="24"/>
        </w:rPr>
        <w:t xml:space="preserve"> </w:t>
      </w:r>
      <w:r w:rsidR="00654E5C" w:rsidRPr="003F5EAF">
        <w:rPr>
          <w:rFonts w:asciiTheme="minorHAnsi" w:hAnsiTheme="minorHAnsi" w:cstheme="minorHAnsi"/>
          <w:sz w:val="24"/>
          <w:szCs w:val="24"/>
        </w:rPr>
        <w:t xml:space="preserve">nazwa państwa, w którym odbywał się </w:t>
      </w:r>
      <w:r w:rsidR="00654E5C" w:rsidRPr="00FA7607">
        <w:rPr>
          <w:rFonts w:asciiTheme="minorHAnsi" w:hAnsiTheme="minorHAnsi" w:cstheme="minorHAnsi"/>
          <w:b/>
          <w:sz w:val="24"/>
          <w:szCs w:val="24"/>
        </w:rPr>
        <w:t>chów i ubój zwierząt</w:t>
      </w:r>
      <w:r w:rsidR="00654E5C" w:rsidRPr="003F5EAF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654E5C" w:rsidRPr="003F5EAF">
        <w:rPr>
          <w:rFonts w:asciiTheme="minorHAnsi" w:hAnsiTheme="minorHAnsi" w:cstheme="minorHAnsi"/>
          <w:sz w:val="24"/>
          <w:szCs w:val="24"/>
        </w:rPr>
        <w:t xml:space="preserve"> z których pozyskano mięso oferowane w sprzedaży.</w:t>
      </w:r>
    </w:p>
    <w:p w:rsidR="00F01542" w:rsidRDefault="00654E5C" w:rsidP="00463B3C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F5EAF">
        <w:rPr>
          <w:rFonts w:asciiTheme="minorHAnsi" w:hAnsiTheme="minorHAnsi" w:cstheme="minorHAnsi"/>
          <w:sz w:val="24"/>
          <w:szCs w:val="24"/>
        </w:rPr>
        <w:t xml:space="preserve">Wskazanie miejsca chowu i miejsca uboju zwierząt, z których pozyskano mięso może zostać zastąpione przez zastosowanie określenia </w:t>
      </w:r>
      <w:r w:rsidRPr="00FA7607">
        <w:rPr>
          <w:rFonts w:asciiTheme="minorHAnsi" w:hAnsiTheme="minorHAnsi" w:cstheme="minorHAnsi"/>
          <w:sz w:val="24"/>
          <w:szCs w:val="24"/>
        </w:rPr>
        <w:t>„pochodzenie</w:t>
      </w:r>
      <w:r w:rsidRPr="003F5EAF">
        <w:rPr>
          <w:rFonts w:asciiTheme="minorHAnsi" w:hAnsiTheme="minorHAnsi" w:cstheme="minorHAnsi"/>
          <w:sz w:val="24"/>
          <w:szCs w:val="24"/>
        </w:rPr>
        <w:t xml:space="preserve">”. Umieszczenie w oznakowaniu mięsa  informacji </w:t>
      </w:r>
      <w:r w:rsidRPr="00FA7607">
        <w:rPr>
          <w:rFonts w:asciiTheme="minorHAnsi" w:hAnsiTheme="minorHAnsi" w:cstheme="minorHAnsi"/>
          <w:sz w:val="24"/>
          <w:szCs w:val="24"/>
        </w:rPr>
        <w:t xml:space="preserve">„pochodzenie” </w:t>
      </w:r>
      <w:r w:rsidRPr="00F01542">
        <w:rPr>
          <w:rFonts w:asciiTheme="minorHAnsi" w:hAnsiTheme="minorHAnsi" w:cstheme="minorHAnsi"/>
          <w:sz w:val="24"/>
          <w:szCs w:val="24"/>
        </w:rPr>
        <w:t xml:space="preserve">wskazuje, że mięso to pozyskano ze zwierząt urodzonych, chowanych i poddanych ubojowi we wskazanym państwie. </w:t>
      </w:r>
    </w:p>
    <w:p w:rsidR="00685D4B" w:rsidRPr="003E67CC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o surowych wyrobów mięsnych nie można dodawać azotynów (E-249-250) </w:t>
      </w:r>
      <w:r w:rsidR="003E67CC">
        <w:rPr>
          <w:rFonts w:asciiTheme="minorHAnsi" w:hAnsiTheme="minorHAnsi" w:cstheme="minorHAnsi"/>
          <w:sz w:val="24"/>
          <w:szCs w:val="24"/>
        </w:rPr>
        <w:t>–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substancji konserwujących. W drodze wyjątku możliwe jest ich stosowania do takich wyrobów jak </w:t>
      </w:r>
      <w:r w:rsidR="003E67CC" w:rsidRPr="003E67CC">
        <w:rPr>
          <w:rFonts w:asciiTheme="minorHAnsi" w:hAnsiTheme="minorHAnsi" w:cstheme="minorHAnsi"/>
          <w:i/>
          <w:iCs/>
          <w:sz w:val="24"/>
          <w:szCs w:val="24"/>
        </w:rPr>
        <w:t>kiełbasa surowa biała, kiełbasa surowa metka, tatar wołowy (danie tatarskie) i golonka peklowana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pod warunkiem</w:t>
      </w:r>
      <w:r w:rsidR="003E67CC">
        <w:rPr>
          <w:rFonts w:asciiTheme="minorHAnsi" w:hAnsiTheme="minorHAnsi" w:cstheme="minorHAnsi"/>
          <w:sz w:val="24"/>
          <w:szCs w:val="24"/>
        </w:rPr>
        <w:t>,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że zostan</w:t>
      </w:r>
      <w:r w:rsidR="00FE50E2">
        <w:rPr>
          <w:rFonts w:asciiTheme="minorHAnsi" w:hAnsiTheme="minorHAnsi" w:cstheme="minorHAnsi"/>
          <w:sz w:val="24"/>
          <w:szCs w:val="24"/>
        </w:rPr>
        <w:t>ą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on nazwany w ten sposób.</w:t>
      </w:r>
    </w:p>
    <w:p w:rsidR="00F01542" w:rsidRPr="00FB711B" w:rsidRDefault="00837529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P</w:t>
      </w:r>
      <w:r w:rsidR="00F01542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rawo nie określa minimalnych wymagań jakościowych dla przetworów mięsnych. Wybierając kiełbasę śląską, krakowska, żywiecką czy podwawelską zawsze porównaj ich skład</w:t>
      </w:r>
      <w:r w:rsidR="00FA7607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, który</w:t>
      </w:r>
      <w:r w:rsidR="003F5EAF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 xml:space="preserve"> w zależności od producenta, mimo tej samej nazwy może znacznie się różnić</w:t>
      </w:r>
      <w:r w:rsidR="0021633C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.</w:t>
      </w:r>
    </w:p>
    <w:p w:rsidR="00D37AFD" w:rsidRPr="00D37AFD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54E5C" w:rsidRPr="00D37AFD">
        <w:rPr>
          <w:rFonts w:asciiTheme="minorHAnsi" w:hAnsiTheme="minorHAnsi" w:cstheme="minorHAnsi"/>
          <w:sz w:val="24"/>
          <w:szCs w:val="24"/>
        </w:rPr>
        <w:t>ybierając przetwor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y mięsne, np. kiełbasy, szynki, </w:t>
      </w:r>
      <w:r w:rsidR="00654E5C" w:rsidRPr="00D37AFD">
        <w:rPr>
          <w:rFonts w:asciiTheme="minorHAnsi" w:hAnsiTheme="minorHAnsi" w:cstheme="minorHAnsi"/>
          <w:sz w:val="24"/>
          <w:szCs w:val="24"/>
        </w:rPr>
        <w:t xml:space="preserve">pasztety </w:t>
      </w:r>
      <w:r w:rsidR="00F01542" w:rsidRPr="00D37AFD">
        <w:rPr>
          <w:rFonts w:asciiTheme="minorHAnsi" w:hAnsiTheme="minorHAnsi" w:cstheme="minorHAnsi"/>
          <w:sz w:val="24"/>
          <w:szCs w:val="24"/>
        </w:rPr>
        <w:t xml:space="preserve">przede wszystkim </w:t>
      </w:r>
      <w:r w:rsidR="00654E5C" w:rsidRPr="00D37AFD">
        <w:rPr>
          <w:rFonts w:asciiTheme="minorHAnsi" w:hAnsiTheme="minorHAnsi" w:cstheme="minorHAnsi"/>
          <w:sz w:val="24"/>
          <w:szCs w:val="24"/>
        </w:rPr>
        <w:t xml:space="preserve">zwróć uwagę na </w:t>
      </w:r>
      <w:r w:rsidR="0032229B" w:rsidRPr="00D37AFD">
        <w:rPr>
          <w:rFonts w:asciiTheme="minorHAnsi" w:hAnsiTheme="minorHAnsi" w:cstheme="minorHAnsi"/>
          <w:sz w:val="24"/>
          <w:szCs w:val="24"/>
        </w:rPr>
        <w:t xml:space="preserve">procentową zawartość </w:t>
      </w:r>
      <w:r w:rsidR="00654E5C" w:rsidRPr="00D37AFD">
        <w:rPr>
          <w:rFonts w:asciiTheme="minorHAnsi" w:hAnsiTheme="minorHAnsi" w:cstheme="minorHAnsi"/>
          <w:sz w:val="24"/>
          <w:szCs w:val="24"/>
        </w:rPr>
        <w:t>mięsa</w:t>
      </w:r>
      <w:r w:rsidR="00D37AFD" w:rsidRPr="00D37AFD">
        <w:rPr>
          <w:rFonts w:asciiTheme="minorHAnsi" w:hAnsiTheme="minorHAnsi" w:cstheme="minorHAnsi"/>
          <w:sz w:val="24"/>
          <w:szCs w:val="24"/>
        </w:rPr>
        <w:t>, która świadczy o ilości mięsa jaka została wykorzystana do ich wyprodukowania. Z kolei, gdy wybierasz produkty suszone lub podsuszane zwróć uwagę z ilu gram mięsa wyprodukowano 100 g produktu.</w:t>
      </w:r>
    </w:p>
    <w:p w:rsidR="003F5EAF" w:rsidRPr="00FE50E2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skład przetworów mięsnych mogą wchodzić </w:t>
      </w:r>
      <w:r w:rsidR="0021633C" w:rsidRPr="00D37AFD">
        <w:rPr>
          <w:rFonts w:asciiTheme="minorHAnsi" w:hAnsiTheme="minorHAnsi" w:cstheme="minorHAnsi"/>
          <w:sz w:val="24"/>
          <w:szCs w:val="24"/>
        </w:rPr>
        <w:t>składniki</w:t>
      </w:r>
      <w:r w:rsidR="003F5EAF" w:rsidRPr="00D37AFD">
        <w:rPr>
          <w:rFonts w:asciiTheme="minorHAnsi" w:hAnsiTheme="minorHAnsi" w:cstheme="minorHAnsi"/>
          <w:sz w:val="24"/>
          <w:szCs w:val="24"/>
        </w:rPr>
        <w:t>, które zw</w:t>
      </w:r>
      <w:r w:rsidR="00D233D2">
        <w:rPr>
          <w:rFonts w:asciiTheme="minorHAnsi" w:hAnsiTheme="minorHAnsi" w:cstheme="minorHAnsi"/>
          <w:sz w:val="24"/>
          <w:szCs w:val="24"/>
        </w:rPr>
        <w:t>ykle się z nimi nie kojarzą np. 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hydrolizaty, </w:t>
      </w:r>
      <w:r w:rsidR="003F5EAF" w:rsidRPr="00D37AFD">
        <w:rPr>
          <w:rFonts w:asciiTheme="minorHAnsi" w:hAnsiTheme="minorHAnsi" w:cstheme="minorHAnsi"/>
          <w:sz w:val="24"/>
          <w:szCs w:val="24"/>
        </w:rPr>
        <w:lastRenderedPageBreak/>
        <w:t>izolaty białek roślinnych, białko sojowe, błonnik pszenny</w:t>
      </w:r>
      <w:r w:rsidR="0015646E" w:rsidRPr="00D37AFD">
        <w:rPr>
          <w:rFonts w:asciiTheme="minorHAnsi" w:hAnsiTheme="minorHAnsi" w:cstheme="minorHAnsi"/>
          <w:sz w:val="24"/>
          <w:szCs w:val="24"/>
        </w:rPr>
        <w:t xml:space="preserve">, bambusowy 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tj. składniki mające na celu podnie</w:t>
      </w:r>
      <w:r>
        <w:rPr>
          <w:rFonts w:asciiTheme="minorHAnsi" w:hAnsiTheme="minorHAnsi" w:cstheme="minorHAnsi"/>
          <w:sz w:val="24"/>
          <w:szCs w:val="24"/>
        </w:rPr>
        <w:t>ść zawartość białka w produkcie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czy </w:t>
      </w:r>
      <w:r w:rsidR="003F5EAF" w:rsidRPr="00D37AFD">
        <w:rPr>
          <w:rFonts w:asciiTheme="minorHAnsi" w:hAnsiTheme="minorHAnsi" w:cstheme="minorHAnsi"/>
          <w:sz w:val="24"/>
          <w:szCs w:val="24"/>
        </w:rPr>
        <w:t>zwiększyć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 ich zdolność do wiązania wody w</w:t>
      </w:r>
      <w:r w:rsidR="00FE50E2">
        <w:rPr>
          <w:rFonts w:asciiTheme="minorHAnsi" w:hAnsiTheme="minorHAnsi" w:cstheme="minorHAnsi"/>
          <w:sz w:val="24"/>
          <w:szCs w:val="24"/>
        </w:rPr>
        <w:t> </w:t>
      </w:r>
      <w:r w:rsidR="00D37AFD" w:rsidRPr="00FE50E2">
        <w:rPr>
          <w:rFonts w:asciiTheme="minorHAnsi" w:hAnsiTheme="minorHAnsi" w:cstheme="minorHAnsi"/>
          <w:sz w:val="24"/>
          <w:szCs w:val="24"/>
        </w:rPr>
        <w:t>produkcie</w:t>
      </w:r>
      <w:r w:rsidR="003F5EAF" w:rsidRPr="00FE50E2">
        <w:rPr>
          <w:rFonts w:asciiTheme="minorHAnsi" w:hAnsiTheme="minorHAnsi" w:cstheme="minorHAnsi"/>
          <w:sz w:val="24"/>
          <w:szCs w:val="24"/>
        </w:rPr>
        <w:t>.</w:t>
      </w:r>
    </w:p>
    <w:p w:rsidR="00BF5E4B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21633C" w:rsidRPr="0015646E">
        <w:rPr>
          <w:rFonts w:asciiTheme="minorHAnsi" w:hAnsiTheme="minorHAnsi" w:cstheme="minorHAnsi"/>
          <w:sz w:val="24"/>
          <w:szCs w:val="24"/>
        </w:rPr>
        <w:t>prawdź czy w skład przetworów mięsnych wchodzi woda</w:t>
      </w:r>
      <w:r w:rsidR="0015646E" w:rsidRPr="0015646E">
        <w:rPr>
          <w:rFonts w:asciiTheme="minorHAnsi" w:hAnsiTheme="minorHAnsi" w:cstheme="minorHAnsi"/>
          <w:sz w:val="24"/>
          <w:szCs w:val="24"/>
        </w:rPr>
        <w:t>. Jeśli występuje w wykazie składników to znaczy, że jej ilość w wyr</w:t>
      </w:r>
      <w:r>
        <w:rPr>
          <w:rFonts w:asciiTheme="minorHAnsi" w:hAnsiTheme="minorHAnsi" w:cstheme="minorHAnsi"/>
          <w:sz w:val="24"/>
          <w:szCs w:val="24"/>
        </w:rPr>
        <w:t>obie gotowym jest większa niż 5</w:t>
      </w:r>
      <w:r w:rsidR="0015646E" w:rsidRPr="0015646E">
        <w:rPr>
          <w:rFonts w:asciiTheme="minorHAnsi" w:hAnsiTheme="minorHAnsi" w:cstheme="minorHAnsi"/>
          <w:sz w:val="24"/>
          <w:szCs w:val="24"/>
        </w:rPr>
        <w:t>%</w:t>
      </w:r>
      <w:r w:rsidR="0021633C" w:rsidRPr="0015646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01542" w:rsidRPr="0015646E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01542" w:rsidRPr="0015646E">
        <w:rPr>
          <w:rFonts w:asciiTheme="minorHAnsi" w:hAnsiTheme="minorHAnsi" w:cstheme="minorHAnsi"/>
          <w:sz w:val="24"/>
          <w:szCs w:val="24"/>
        </w:rPr>
        <w:t>słonki wędlin mogą być</w:t>
      </w:r>
      <w:r w:rsidR="003F5EAF" w:rsidRPr="0015646E">
        <w:rPr>
          <w:rFonts w:asciiTheme="minorHAnsi" w:hAnsiTheme="minorHAnsi" w:cstheme="minorHAnsi"/>
          <w:sz w:val="24"/>
          <w:szCs w:val="24"/>
        </w:rPr>
        <w:t xml:space="preserve"> jadalne lub nie. </w:t>
      </w:r>
      <w:r w:rsidR="0015646E" w:rsidRPr="0015646E">
        <w:rPr>
          <w:rFonts w:asciiTheme="minorHAnsi" w:hAnsiTheme="minorHAnsi" w:cstheme="minorHAnsi"/>
          <w:sz w:val="24"/>
          <w:szCs w:val="24"/>
        </w:rPr>
        <w:t xml:space="preserve">Informację o zastosowanej osłonce jadalnej np. jelito baranie znajdziesz w wykazie składników. Jeśli osłonka jest niejadalna producent umieści taką informację zwykle w pobliżu nazwy produktu np. Kiełbasa wieprzowo-drobiowa wędzona parzona homogenizowana </w:t>
      </w:r>
      <w:r w:rsidR="0015646E" w:rsidRPr="0015646E">
        <w:rPr>
          <w:rFonts w:asciiTheme="minorHAnsi" w:hAnsiTheme="minorHAnsi" w:cstheme="minorHAnsi"/>
          <w:sz w:val="24"/>
          <w:szCs w:val="24"/>
        </w:rPr>
        <w:br/>
        <w:t>w osłonce niejadalnej.</w:t>
      </w:r>
    </w:p>
    <w:p w:rsidR="00650842" w:rsidRPr="00FA7607" w:rsidRDefault="00650842" w:rsidP="003074AA">
      <w:pPr>
        <w:pStyle w:val="Nagwek2"/>
        <w:spacing w:before="240" w:line="360" w:lineRule="auto"/>
        <w:jc w:val="center"/>
        <w:rPr>
          <w:rFonts w:ascii="Calibri" w:hAnsi="Calibri" w:cs="Calibri"/>
          <w:color w:val="auto"/>
        </w:rPr>
      </w:pPr>
      <w:r w:rsidRPr="00FA7607">
        <w:rPr>
          <w:rFonts w:ascii="Calibri" w:hAnsi="Calibri" w:cs="Calibri"/>
          <w:color w:val="auto"/>
        </w:rPr>
        <w:t>Jaja</w:t>
      </w:r>
    </w:p>
    <w:p w:rsidR="00650842" w:rsidRPr="00FA7607" w:rsidRDefault="00650842" w:rsidP="00463B3C">
      <w:pPr>
        <w:pStyle w:val="Nagwek3"/>
        <w:spacing w:line="360" w:lineRule="auto"/>
        <w:rPr>
          <w:rFonts w:ascii="Calibri" w:hAnsi="Calibri" w:cs="Calibri"/>
          <w:i w:val="0"/>
          <w:color w:val="auto"/>
        </w:rPr>
      </w:pPr>
      <w:r w:rsidRPr="00FA7607">
        <w:rPr>
          <w:rFonts w:ascii="Calibri" w:hAnsi="Calibri" w:cs="Calibri"/>
          <w:i w:val="0"/>
          <w:color w:val="auto"/>
        </w:rPr>
        <w:t xml:space="preserve">Kupując </w:t>
      </w:r>
      <w:r w:rsidR="007C7D45" w:rsidRPr="00FA7607">
        <w:rPr>
          <w:rFonts w:ascii="Calibri" w:hAnsi="Calibri" w:cs="Calibri"/>
          <w:i w:val="0"/>
          <w:color w:val="auto"/>
        </w:rPr>
        <w:t xml:space="preserve">jaja </w:t>
      </w:r>
      <w:r w:rsidRPr="00FA7607">
        <w:rPr>
          <w:rFonts w:ascii="Calibri" w:hAnsi="Calibri" w:cs="Calibri"/>
          <w:i w:val="0"/>
          <w:color w:val="auto"/>
        </w:rPr>
        <w:t>sprawdź:</w:t>
      </w:r>
    </w:p>
    <w:p w:rsidR="00FE50E2" w:rsidRPr="00FE50E2" w:rsidRDefault="00650842" w:rsidP="00463B3C">
      <w:pPr>
        <w:pStyle w:val="Akapitzlist"/>
        <w:numPr>
          <w:ilvl w:val="0"/>
          <w:numId w:val="38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sposób chowu kur ni</w:t>
      </w:r>
      <w:r w:rsidR="00FA7607">
        <w:rPr>
          <w:rFonts w:ascii="Calibri" w:hAnsi="Calibri" w:cs="Calibri"/>
          <w:sz w:val="24"/>
          <w:szCs w:val="24"/>
        </w:rPr>
        <w:t xml:space="preserve">osek, od których pochodzi jajko: </w:t>
      </w:r>
    </w:p>
    <w:p w:rsidR="00650842" w:rsidRPr="00DD0572" w:rsidRDefault="00650842" w:rsidP="00463B3C">
      <w:pPr>
        <w:pStyle w:val="Akapitzlist"/>
        <w:spacing w:after="60" w:line="360" w:lineRule="auto"/>
        <w:ind w:left="426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ekologiczny: 0, z wolnego wybiegu: 1, ściółkowy: 2, klatkowy: 3</w:t>
      </w:r>
      <w:r w:rsidR="00760633" w:rsidRPr="00DD0572">
        <w:rPr>
          <w:rFonts w:ascii="Calibri" w:hAnsi="Calibri" w:cs="Calibri"/>
          <w:sz w:val="24"/>
          <w:szCs w:val="24"/>
        </w:rPr>
        <w:t>,</w:t>
      </w:r>
    </w:p>
    <w:p w:rsidR="00650842" w:rsidRPr="00DD0572" w:rsidRDefault="00650842" w:rsidP="00463B3C">
      <w:pPr>
        <w:pStyle w:val="Akapitzlist"/>
        <w:numPr>
          <w:ilvl w:val="0"/>
          <w:numId w:val="38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kod producenta na skorupce – nie ma obowiązku umieszczania kodu na skorupce jaj pochodzących z gospodarstw utrzymujących nie więcej niż 50 kur niosek sprzedawanych bezpośrednio konsumentowi finalnemu w miejscu produkcji.</w:t>
      </w:r>
    </w:p>
    <w:p w:rsidR="00650842" w:rsidRPr="00DD0572" w:rsidRDefault="001A77EE" w:rsidP="00463B3C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klasę wagową</w:t>
      </w:r>
      <w:r w:rsidR="003E67CC">
        <w:rPr>
          <w:rFonts w:ascii="Calibri" w:hAnsi="Calibri" w:cs="Calibri"/>
          <w:sz w:val="24"/>
          <w:szCs w:val="24"/>
        </w:rPr>
        <w:t xml:space="preserve"> jaj</w:t>
      </w:r>
      <w:r w:rsidRPr="00DD0572">
        <w:rPr>
          <w:rFonts w:ascii="Calibri" w:hAnsi="Calibri" w:cs="Calibri"/>
          <w:sz w:val="24"/>
          <w:szCs w:val="24"/>
        </w:rPr>
        <w:t>:</w:t>
      </w:r>
    </w:p>
    <w:p w:rsidR="00650842" w:rsidRPr="00DD0572" w:rsidRDefault="00650842" w:rsidP="00463B3C">
      <w:pPr>
        <w:spacing w:line="360" w:lineRule="auto"/>
        <w:ind w:left="993" w:hanging="510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XL - bardzo duże: masa ≥ 73 g; L - duże: 73 g &gt; masa ≥ 63 g;</w:t>
      </w:r>
    </w:p>
    <w:p w:rsidR="00650842" w:rsidRPr="00DD0572" w:rsidRDefault="00650842" w:rsidP="00463B3C">
      <w:pPr>
        <w:spacing w:line="360" w:lineRule="auto"/>
        <w:ind w:left="993" w:hanging="510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M - średnie: 63 g &gt; masa ≥ 53 g; S - małe: masa &lt; 53 g.</w:t>
      </w:r>
    </w:p>
    <w:p w:rsidR="00145455" w:rsidRPr="00382BE7" w:rsidRDefault="00650842" w:rsidP="00463B3C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Dopuszczalna jest sprzedaż opakowanych jaj o różnej wielkości opatrzonych informacją np. „Jaja różnej wielkości” oraz informacją</w:t>
      </w:r>
      <w:r w:rsidR="001C7CA1" w:rsidRPr="00DD0572">
        <w:rPr>
          <w:rFonts w:ascii="Calibri" w:hAnsi="Calibri" w:cs="Calibri"/>
          <w:sz w:val="24"/>
          <w:szCs w:val="24"/>
        </w:rPr>
        <w:t xml:space="preserve"> jaką masę ma najmniejsze jajko.</w:t>
      </w:r>
    </w:p>
    <w:p w:rsidR="00650842" w:rsidRPr="00FA7607" w:rsidRDefault="00650842" w:rsidP="00463B3C">
      <w:pPr>
        <w:pStyle w:val="Nagwek3"/>
        <w:spacing w:line="360" w:lineRule="auto"/>
        <w:rPr>
          <w:rFonts w:ascii="Calibri" w:eastAsia="Times New Roman" w:hAnsi="Calibri" w:cs="Calibri"/>
          <w:i w:val="0"/>
          <w:color w:val="auto"/>
        </w:rPr>
      </w:pPr>
      <w:r w:rsidRPr="00FA7607">
        <w:rPr>
          <w:rFonts w:ascii="Calibri" w:eastAsia="Times New Roman" w:hAnsi="Calibri" w:cs="Calibri"/>
          <w:i w:val="0"/>
          <w:color w:val="auto"/>
        </w:rPr>
        <w:t>Czy wiesz że: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data minimalnej trwałości jaj wynosi 28 dni od zniesienia,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o świeżości jajka świadczy wielkość komory powietrznej im większa, tym jajko starsze,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jaja wprowadzane do obrotu nie mogą być myte,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po zakupie jaja</w:t>
      </w:r>
      <w:r w:rsidR="00FA7607">
        <w:rPr>
          <w:rFonts w:ascii="Calibri" w:hAnsi="Calibri" w:cs="Calibri"/>
          <w:sz w:val="24"/>
          <w:szCs w:val="24"/>
        </w:rPr>
        <w:t xml:space="preserve"> należy przechowywać w lodówce,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 xml:space="preserve">jaja klasy A  są jajami spożywczymi, </w:t>
      </w:r>
      <w:r w:rsidRPr="00DD0572">
        <w:rPr>
          <w:rFonts w:ascii="Calibri" w:eastAsiaTheme="minorHAnsi" w:hAnsi="Calibri" w:cs="Calibri"/>
          <w:sz w:val="24"/>
          <w:szCs w:val="24"/>
          <w:lang w:eastAsia="en-US"/>
        </w:rPr>
        <w:t>klasyfikuje się je według wagi,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jaja klasy B wykorzystuje się wyłącznie do celów przemysłu spożywczego i niespożywcze</w:t>
      </w:r>
      <w:r w:rsidR="00760633" w:rsidRPr="00DD0572">
        <w:rPr>
          <w:rFonts w:ascii="Calibri" w:hAnsi="Calibri" w:cs="Calibri"/>
          <w:sz w:val="24"/>
          <w:szCs w:val="24"/>
        </w:rPr>
        <w:t>.</w:t>
      </w:r>
    </w:p>
    <w:p w:rsidR="00D233D2" w:rsidRDefault="00D233D2" w:rsidP="00463B3C">
      <w:pPr>
        <w:spacing w:after="6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E67CC" w:rsidRPr="00D233D2" w:rsidRDefault="003E67CC" w:rsidP="00463B3C">
      <w:pPr>
        <w:spacing w:after="6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D233D2">
        <w:rPr>
          <w:rFonts w:ascii="Calibri" w:hAnsi="Calibri" w:cs="Calibri"/>
          <w:b/>
          <w:color w:val="000000" w:themeColor="text1"/>
          <w:sz w:val="24"/>
          <w:szCs w:val="24"/>
        </w:rPr>
        <w:t>Pamiętaj!</w:t>
      </w:r>
    </w:p>
    <w:p w:rsidR="00FA7607" w:rsidRDefault="00474CF5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>Brak opakowania nie może oznaczać braku informacji o produkcie.</w:t>
      </w:r>
    </w:p>
    <w:p w:rsidR="00FA7607" w:rsidRDefault="003E67CC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>Niezależnie od tego w jakiej formie produkt spożywczy wprowadzany jest do obrotu (opakowanie, luz) muszą mu towarzyszyć wymagane przepisami prawa informacje, które umożliwią konsumentowi dokonanie świadomego, zgodnego z własnymi przekonaniami wyboru.</w:t>
      </w:r>
    </w:p>
    <w:p w:rsidR="00FA7607" w:rsidRPr="00FA7607" w:rsidRDefault="007655C9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Theme="minorHAnsi" w:hAnsiTheme="minorHAnsi" w:cstheme="minorHAnsi"/>
          <w:sz w:val="24"/>
          <w:szCs w:val="24"/>
        </w:rPr>
        <w:t xml:space="preserve">W miejscu sprzedaży konsument ma prawo oczekiwać przede wszystkim takich informacji </w:t>
      </w:r>
      <w:r w:rsidRPr="00FA7607">
        <w:rPr>
          <w:rFonts w:asciiTheme="minorHAnsi" w:hAnsiTheme="minorHAnsi" w:cstheme="minorHAnsi"/>
          <w:b/>
          <w:sz w:val="24"/>
          <w:szCs w:val="24"/>
        </w:rPr>
        <w:t xml:space="preserve">jak nazwa </w:t>
      </w:r>
      <w:r w:rsidRPr="00FA760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produktu, wykaz składników oraz dane identyfikujące producenta. </w:t>
      </w:r>
    </w:p>
    <w:p w:rsidR="003E67CC" w:rsidRPr="00FA7607" w:rsidRDefault="003E67CC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 xml:space="preserve">W przypadku produktów wprowadzanych do obrotu bez opakowania informacje o produkcie powinny znaleźć się na wywieszce dotyczącej danego środka spożywczego lub zostać zaprezentowane w inny sposób </w:t>
      </w:r>
      <w:r w:rsidRPr="0018107E">
        <w:rPr>
          <w:rFonts w:ascii="Calibri" w:hAnsi="Calibri" w:cs="Calibri"/>
          <w:b/>
          <w:sz w:val="24"/>
          <w:szCs w:val="24"/>
        </w:rPr>
        <w:t>w miejscu dostępnym bezpośrednio konsumentowi</w:t>
      </w:r>
      <w:r w:rsidRPr="00FA7607">
        <w:rPr>
          <w:rFonts w:ascii="Calibri" w:hAnsi="Calibri" w:cs="Calibri"/>
          <w:sz w:val="24"/>
          <w:szCs w:val="24"/>
        </w:rPr>
        <w:t xml:space="preserve">. </w:t>
      </w:r>
    </w:p>
    <w:p w:rsidR="00176B9A" w:rsidRDefault="003E67CC" w:rsidP="00176B9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 xml:space="preserve">Jest to prawo każdego konsumenta, także </w:t>
      </w:r>
      <w:r w:rsidR="0018107E">
        <w:rPr>
          <w:rFonts w:ascii="Calibri" w:hAnsi="Calibri" w:cs="Calibri"/>
          <w:sz w:val="24"/>
          <w:szCs w:val="24"/>
        </w:rPr>
        <w:t>Twoje</w:t>
      </w:r>
      <w:r w:rsidRPr="009413AB">
        <w:rPr>
          <w:rFonts w:ascii="Calibri" w:hAnsi="Calibri" w:cs="Calibri"/>
          <w:sz w:val="24"/>
          <w:szCs w:val="24"/>
        </w:rPr>
        <w:t>!</w:t>
      </w:r>
    </w:p>
    <w:p w:rsidR="00176B9A" w:rsidRDefault="00176B9A" w:rsidP="00176B9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CE60D7" w:rsidRPr="00176B9A" w:rsidRDefault="003E67CC" w:rsidP="00176B9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B</w:t>
      </w:r>
      <w:r w:rsidR="00CE60D7">
        <w:rPr>
          <w:rFonts w:ascii="Calibri" w:eastAsiaTheme="minorHAnsi" w:hAnsi="Calibri" w:cs="Calibri"/>
          <w:sz w:val="24"/>
          <w:szCs w:val="24"/>
          <w:lang w:eastAsia="en-US"/>
        </w:rPr>
        <w:t>ĄDŹ ŚWIADOMYM KONSUMENTEM – czytaj etykiety!</w:t>
      </w:r>
    </w:p>
    <w:p w:rsidR="00FF5955" w:rsidRPr="0018107E" w:rsidRDefault="00FF5955" w:rsidP="0018107E">
      <w:pPr>
        <w:spacing w:before="600"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8107E">
        <w:rPr>
          <w:rFonts w:ascii="Calibri" w:eastAsiaTheme="minorHAnsi" w:hAnsi="Calibri" w:cs="Calibri"/>
          <w:sz w:val="22"/>
          <w:szCs w:val="22"/>
          <w:lang w:eastAsia="en-US"/>
        </w:rPr>
        <w:t>Broszura ma charakter informacyjny i nie stanowi wykładni prawa</w:t>
      </w:r>
    </w:p>
    <w:p w:rsidR="0018107E" w:rsidRDefault="0018107E" w:rsidP="0018107E">
      <w:pPr>
        <w:spacing w:before="600"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Autorki: Sylwia Ciągło – Androsiuk, Katarzyna Ostrowska (WIJHARS w Olsztynie)</w:t>
      </w:r>
    </w:p>
    <w:sectPr w:rsidR="0018107E" w:rsidSect="00176B9A">
      <w:pgSz w:w="11906" w:h="16838"/>
      <w:pgMar w:top="42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96" w:rsidRDefault="00AC0896" w:rsidP="00997E6F">
      <w:r>
        <w:separator/>
      </w:r>
    </w:p>
  </w:endnote>
  <w:endnote w:type="continuationSeparator" w:id="0">
    <w:p w:rsidR="00AC0896" w:rsidRDefault="00AC0896" w:rsidP="009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96" w:rsidRDefault="00AC0896" w:rsidP="00997E6F">
      <w:r>
        <w:separator/>
      </w:r>
    </w:p>
  </w:footnote>
  <w:footnote w:type="continuationSeparator" w:id="0">
    <w:p w:rsidR="00AC0896" w:rsidRDefault="00AC0896" w:rsidP="0099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BF5"/>
    <w:multiLevelType w:val="hybridMultilevel"/>
    <w:tmpl w:val="C118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F84"/>
    <w:multiLevelType w:val="hybridMultilevel"/>
    <w:tmpl w:val="2B34D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238"/>
    <w:multiLevelType w:val="hybridMultilevel"/>
    <w:tmpl w:val="FD4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104B"/>
    <w:multiLevelType w:val="hybridMultilevel"/>
    <w:tmpl w:val="6DAE0408"/>
    <w:lvl w:ilvl="0" w:tplc="429EF980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7618"/>
    <w:multiLevelType w:val="hybridMultilevel"/>
    <w:tmpl w:val="268C2AFC"/>
    <w:lvl w:ilvl="0" w:tplc="61BA8786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DC681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7A25"/>
    <w:multiLevelType w:val="hybridMultilevel"/>
    <w:tmpl w:val="4F0A909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81415F6"/>
    <w:multiLevelType w:val="hybridMultilevel"/>
    <w:tmpl w:val="51F2178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971780C"/>
    <w:multiLevelType w:val="hybridMultilevel"/>
    <w:tmpl w:val="667E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355F3"/>
    <w:multiLevelType w:val="hybridMultilevel"/>
    <w:tmpl w:val="542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E62A5"/>
    <w:multiLevelType w:val="hybridMultilevel"/>
    <w:tmpl w:val="0BA07066"/>
    <w:lvl w:ilvl="0" w:tplc="9078B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E4243"/>
    <w:multiLevelType w:val="hybridMultilevel"/>
    <w:tmpl w:val="AF2491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D12AD"/>
    <w:multiLevelType w:val="hybridMultilevel"/>
    <w:tmpl w:val="55DE96E4"/>
    <w:lvl w:ilvl="0" w:tplc="0415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166A2250"/>
    <w:multiLevelType w:val="hybridMultilevel"/>
    <w:tmpl w:val="FD7E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836C3"/>
    <w:multiLevelType w:val="hybridMultilevel"/>
    <w:tmpl w:val="50B0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2184C"/>
    <w:multiLevelType w:val="hybridMultilevel"/>
    <w:tmpl w:val="8F868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D2587"/>
    <w:multiLevelType w:val="hybridMultilevel"/>
    <w:tmpl w:val="87AE8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51161"/>
    <w:multiLevelType w:val="hybridMultilevel"/>
    <w:tmpl w:val="BBE6F256"/>
    <w:lvl w:ilvl="0" w:tplc="DC681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A5569"/>
    <w:multiLevelType w:val="hybridMultilevel"/>
    <w:tmpl w:val="AD36750A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F103C"/>
    <w:multiLevelType w:val="hybridMultilevel"/>
    <w:tmpl w:val="0A84E0D2"/>
    <w:lvl w:ilvl="0" w:tplc="5A7CCBC4">
      <w:start w:val="1"/>
      <w:numFmt w:val="bullet"/>
      <w:lvlText w:val="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1" w:tplc="BFB865EA" w:tentative="1">
      <w:start w:val="1"/>
      <w:numFmt w:val="bullet"/>
      <w:lvlText w:val="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  <w:lvl w:ilvl="2" w:tplc="1C7C3CE8" w:tentative="1">
      <w:start w:val="1"/>
      <w:numFmt w:val="bullet"/>
      <w:lvlText w:val="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  <w:lvl w:ilvl="3" w:tplc="E7B476A2" w:tentative="1">
      <w:start w:val="1"/>
      <w:numFmt w:val="bullet"/>
      <w:lvlText w:val="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  <w:lvl w:ilvl="4" w:tplc="84C4C56C" w:tentative="1">
      <w:start w:val="1"/>
      <w:numFmt w:val="bullet"/>
      <w:lvlText w:val="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</w:rPr>
    </w:lvl>
    <w:lvl w:ilvl="5" w:tplc="7B526588" w:tentative="1">
      <w:start w:val="1"/>
      <w:numFmt w:val="bullet"/>
      <w:lvlText w:val="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</w:rPr>
    </w:lvl>
    <w:lvl w:ilvl="6" w:tplc="A7BC6C18" w:tentative="1">
      <w:start w:val="1"/>
      <w:numFmt w:val="bullet"/>
      <w:lvlText w:val="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</w:rPr>
    </w:lvl>
    <w:lvl w:ilvl="7" w:tplc="4A2A8B88" w:tentative="1">
      <w:start w:val="1"/>
      <w:numFmt w:val="bullet"/>
      <w:lvlText w:val="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</w:rPr>
    </w:lvl>
    <w:lvl w:ilvl="8" w:tplc="43B4A56C" w:tentative="1">
      <w:start w:val="1"/>
      <w:numFmt w:val="bullet"/>
      <w:lvlText w:val="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</w:rPr>
    </w:lvl>
  </w:abstractNum>
  <w:abstractNum w:abstractNumId="19" w15:restartNumberingAfterBreak="0">
    <w:nsid w:val="26D72D75"/>
    <w:multiLevelType w:val="hybridMultilevel"/>
    <w:tmpl w:val="15129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FAB"/>
    <w:multiLevelType w:val="hybridMultilevel"/>
    <w:tmpl w:val="28909A8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F2612D5"/>
    <w:multiLevelType w:val="hybridMultilevel"/>
    <w:tmpl w:val="4DDC6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F3B9D"/>
    <w:multiLevelType w:val="hybridMultilevel"/>
    <w:tmpl w:val="6C42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CF5"/>
    <w:multiLevelType w:val="hybridMultilevel"/>
    <w:tmpl w:val="A19E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E2D79"/>
    <w:multiLevelType w:val="hybridMultilevel"/>
    <w:tmpl w:val="8BBE76D8"/>
    <w:lvl w:ilvl="0" w:tplc="DA9E7B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05430">
      <w:start w:val="119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22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04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EB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AD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2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C5A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0C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26C63"/>
    <w:multiLevelType w:val="hybridMultilevel"/>
    <w:tmpl w:val="E10C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A4372"/>
    <w:multiLevelType w:val="hybridMultilevel"/>
    <w:tmpl w:val="7882B310"/>
    <w:lvl w:ilvl="0" w:tplc="DC6817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DAD5790"/>
    <w:multiLevelType w:val="hybridMultilevel"/>
    <w:tmpl w:val="0550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A7830"/>
    <w:multiLevelType w:val="hybridMultilevel"/>
    <w:tmpl w:val="4F389952"/>
    <w:lvl w:ilvl="0" w:tplc="DC681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944E3B"/>
    <w:multiLevelType w:val="hybridMultilevel"/>
    <w:tmpl w:val="C4707328"/>
    <w:lvl w:ilvl="0" w:tplc="4330D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A65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23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CA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CE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41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9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AC6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E7102"/>
    <w:multiLevelType w:val="hybridMultilevel"/>
    <w:tmpl w:val="522E4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24BC3"/>
    <w:multiLevelType w:val="hybridMultilevel"/>
    <w:tmpl w:val="96F8320A"/>
    <w:lvl w:ilvl="0" w:tplc="235E13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E5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CD6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8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A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45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0A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AF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1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F440A"/>
    <w:multiLevelType w:val="hybridMultilevel"/>
    <w:tmpl w:val="0CF44F32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35CDB"/>
    <w:multiLevelType w:val="hybridMultilevel"/>
    <w:tmpl w:val="005637BE"/>
    <w:lvl w:ilvl="0" w:tplc="CC5A22E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412B77"/>
    <w:multiLevelType w:val="hybridMultilevel"/>
    <w:tmpl w:val="778C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B794F"/>
    <w:multiLevelType w:val="hybridMultilevel"/>
    <w:tmpl w:val="221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35AC4"/>
    <w:multiLevelType w:val="hybridMultilevel"/>
    <w:tmpl w:val="D4CE9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A084D"/>
    <w:multiLevelType w:val="hybridMultilevel"/>
    <w:tmpl w:val="72280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11441"/>
    <w:multiLevelType w:val="hybridMultilevel"/>
    <w:tmpl w:val="65B42DE4"/>
    <w:lvl w:ilvl="0" w:tplc="DDDA8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6D77A">
      <w:start w:val="154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A6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DD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E5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C3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AC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AD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4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71098"/>
    <w:multiLevelType w:val="hybridMultilevel"/>
    <w:tmpl w:val="B2CE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D0810"/>
    <w:multiLevelType w:val="hybridMultilevel"/>
    <w:tmpl w:val="40DC9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94C07"/>
    <w:multiLevelType w:val="hybridMultilevel"/>
    <w:tmpl w:val="E81E65F6"/>
    <w:lvl w:ilvl="0" w:tplc="03FAC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A0C">
      <w:start w:val="208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A0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2E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0C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67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2FC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04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F7E76"/>
    <w:multiLevelType w:val="hybridMultilevel"/>
    <w:tmpl w:val="AFE6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5781"/>
    <w:multiLevelType w:val="hybridMultilevel"/>
    <w:tmpl w:val="927C3E8C"/>
    <w:lvl w:ilvl="0" w:tplc="DE200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06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E8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6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6AC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0C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24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02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6E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6A95"/>
    <w:multiLevelType w:val="hybridMultilevel"/>
    <w:tmpl w:val="09CE613E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0E2D"/>
    <w:multiLevelType w:val="hybridMultilevel"/>
    <w:tmpl w:val="2842B91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273AB"/>
    <w:multiLevelType w:val="hybridMultilevel"/>
    <w:tmpl w:val="C97ADEB2"/>
    <w:lvl w:ilvl="0" w:tplc="11EC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B33EB"/>
    <w:multiLevelType w:val="hybridMultilevel"/>
    <w:tmpl w:val="12E0A19E"/>
    <w:lvl w:ilvl="0" w:tplc="DD3490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6E0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6F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8F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C1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C2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6C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0E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D2355"/>
    <w:multiLevelType w:val="hybridMultilevel"/>
    <w:tmpl w:val="71241260"/>
    <w:lvl w:ilvl="0" w:tplc="3EE40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623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08E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8F4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2E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9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5E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03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9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4332B"/>
    <w:multiLevelType w:val="hybridMultilevel"/>
    <w:tmpl w:val="6D389DB0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42"/>
  </w:num>
  <w:num w:numId="5">
    <w:abstractNumId w:val="48"/>
  </w:num>
  <w:num w:numId="6">
    <w:abstractNumId w:val="36"/>
  </w:num>
  <w:num w:numId="7">
    <w:abstractNumId w:val="20"/>
  </w:num>
  <w:num w:numId="8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5"/>
  </w:num>
  <w:num w:numId="11">
    <w:abstractNumId w:val="31"/>
  </w:num>
  <w:num w:numId="12">
    <w:abstractNumId w:val="18"/>
  </w:num>
  <w:num w:numId="13">
    <w:abstractNumId w:val="29"/>
  </w:num>
  <w:num w:numId="14">
    <w:abstractNumId w:val="38"/>
  </w:num>
  <w:num w:numId="15">
    <w:abstractNumId w:val="1"/>
  </w:num>
  <w:num w:numId="16">
    <w:abstractNumId w:val="49"/>
  </w:num>
  <w:num w:numId="17">
    <w:abstractNumId w:val="37"/>
  </w:num>
  <w:num w:numId="18">
    <w:abstractNumId w:val="10"/>
  </w:num>
  <w:num w:numId="19">
    <w:abstractNumId w:val="24"/>
  </w:num>
  <w:num w:numId="20">
    <w:abstractNumId w:val="43"/>
  </w:num>
  <w:num w:numId="21">
    <w:abstractNumId w:val="41"/>
  </w:num>
  <w:num w:numId="22">
    <w:abstractNumId w:val="47"/>
  </w:num>
  <w:num w:numId="23">
    <w:abstractNumId w:val="14"/>
  </w:num>
  <w:num w:numId="24">
    <w:abstractNumId w:val="35"/>
  </w:num>
  <w:num w:numId="25">
    <w:abstractNumId w:val="16"/>
  </w:num>
  <w:num w:numId="26">
    <w:abstractNumId w:val="4"/>
  </w:num>
  <w:num w:numId="27">
    <w:abstractNumId w:val="2"/>
  </w:num>
  <w:num w:numId="28">
    <w:abstractNumId w:val="23"/>
  </w:num>
  <w:num w:numId="29">
    <w:abstractNumId w:val="22"/>
  </w:num>
  <w:num w:numId="30">
    <w:abstractNumId w:val="34"/>
  </w:num>
  <w:num w:numId="31">
    <w:abstractNumId w:val="25"/>
  </w:num>
  <w:num w:numId="32">
    <w:abstractNumId w:val="5"/>
  </w:num>
  <w:num w:numId="33">
    <w:abstractNumId w:val="12"/>
  </w:num>
  <w:num w:numId="34">
    <w:abstractNumId w:val="30"/>
  </w:num>
  <w:num w:numId="35">
    <w:abstractNumId w:val="27"/>
  </w:num>
  <w:num w:numId="36">
    <w:abstractNumId w:val="19"/>
  </w:num>
  <w:num w:numId="37">
    <w:abstractNumId w:val="6"/>
  </w:num>
  <w:num w:numId="38">
    <w:abstractNumId w:val="40"/>
  </w:num>
  <w:num w:numId="39">
    <w:abstractNumId w:val="13"/>
  </w:num>
  <w:num w:numId="40">
    <w:abstractNumId w:val="39"/>
  </w:num>
  <w:num w:numId="41">
    <w:abstractNumId w:val="26"/>
  </w:num>
  <w:num w:numId="42">
    <w:abstractNumId w:val="28"/>
  </w:num>
  <w:num w:numId="43">
    <w:abstractNumId w:val="7"/>
  </w:num>
  <w:num w:numId="44">
    <w:abstractNumId w:val="9"/>
  </w:num>
  <w:num w:numId="45">
    <w:abstractNumId w:val="46"/>
  </w:num>
  <w:num w:numId="46">
    <w:abstractNumId w:val="17"/>
  </w:num>
  <w:num w:numId="47">
    <w:abstractNumId w:val="8"/>
  </w:num>
  <w:num w:numId="48">
    <w:abstractNumId w:val="32"/>
  </w:num>
  <w:num w:numId="49">
    <w:abstractNumId w:val="4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D8"/>
    <w:rsid w:val="00002ABD"/>
    <w:rsid w:val="00020462"/>
    <w:rsid w:val="00022319"/>
    <w:rsid w:val="00065EE0"/>
    <w:rsid w:val="00080B9D"/>
    <w:rsid w:val="00094B5B"/>
    <w:rsid w:val="00096798"/>
    <w:rsid w:val="000A5699"/>
    <w:rsid w:val="000B2F29"/>
    <w:rsid w:val="000C5AD7"/>
    <w:rsid w:val="000D3706"/>
    <w:rsid w:val="000E2A0E"/>
    <w:rsid w:val="00106372"/>
    <w:rsid w:val="00110DE1"/>
    <w:rsid w:val="00143ECA"/>
    <w:rsid w:val="00144225"/>
    <w:rsid w:val="00145455"/>
    <w:rsid w:val="0015646E"/>
    <w:rsid w:val="001747B0"/>
    <w:rsid w:val="00176B9A"/>
    <w:rsid w:val="00177CC1"/>
    <w:rsid w:val="00180878"/>
    <w:rsid w:val="0018107E"/>
    <w:rsid w:val="00182615"/>
    <w:rsid w:val="001A77EE"/>
    <w:rsid w:val="001B0CD3"/>
    <w:rsid w:val="001C7CA1"/>
    <w:rsid w:val="001D529C"/>
    <w:rsid w:val="001E58C6"/>
    <w:rsid w:val="001E725C"/>
    <w:rsid w:val="001F19B9"/>
    <w:rsid w:val="00204592"/>
    <w:rsid w:val="002072CF"/>
    <w:rsid w:val="0021633C"/>
    <w:rsid w:val="00236A34"/>
    <w:rsid w:val="00252716"/>
    <w:rsid w:val="00254686"/>
    <w:rsid w:val="00261260"/>
    <w:rsid w:val="00263B6A"/>
    <w:rsid w:val="002825DF"/>
    <w:rsid w:val="002930B5"/>
    <w:rsid w:val="002A1373"/>
    <w:rsid w:val="002A2007"/>
    <w:rsid w:val="002A63FE"/>
    <w:rsid w:val="002B7E25"/>
    <w:rsid w:val="002C537D"/>
    <w:rsid w:val="002D16CB"/>
    <w:rsid w:val="002D77C3"/>
    <w:rsid w:val="003074AA"/>
    <w:rsid w:val="0031012D"/>
    <w:rsid w:val="0032181C"/>
    <w:rsid w:val="0032229B"/>
    <w:rsid w:val="00333DF1"/>
    <w:rsid w:val="003363CC"/>
    <w:rsid w:val="003478B2"/>
    <w:rsid w:val="003545F2"/>
    <w:rsid w:val="003755CC"/>
    <w:rsid w:val="00382BE7"/>
    <w:rsid w:val="00397AB9"/>
    <w:rsid w:val="003A2F48"/>
    <w:rsid w:val="003D62A4"/>
    <w:rsid w:val="003E67CC"/>
    <w:rsid w:val="003E7380"/>
    <w:rsid w:val="003F54FD"/>
    <w:rsid w:val="003F5EAF"/>
    <w:rsid w:val="003F7FCA"/>
    <w:rsid w:val="00407748"/>
    <w:rsid w:val="00425E14"/>
    <w:rsid w:val="00434170"/>
    <w:rsid w:val="00453E9B"/>
    <w:rsid w:val="00463B3C"/>
    <w:rsid w:val="00474CF5"/>
    <w:rsid w:val="00486FD0"/>
    <w:rsid w:val="004A0A8E"/>
    <w:rsid w:val="004A2B67"/>
    <w:rsid w:val="004C680C"/>
    <w:rsid w:val="004D2E11"/>
    <w:rsid w:val="004D4968"/>
    <w:rsid w:val="004E7744"/>
    <w:rsid w:val="004F3664"/>
    <w:rsid w:val="004F5CE0"/>
    <w:rsid w:val="00500DE8"/>
    <w:rsid w:val="0051300B"/>
    <w:rsid w:val="0051596C"/>
    <w:rsid w:val="00516DBA"/>
    <w:rsid w:val="00520497"/>
    <w:rsid w:val="00533012"/>
    <w:rsid w:val="00562A50"/>
    <w:rsid w:val="005638CB"/>
    <w:rsid w:val="0058765E"/>
    <w:rsid w:val="00597D68"/>
    <w:rsid w:val="005C559D"/>
    <w:rsid w:val="005E0770"/>
    <w:rsid w:val="005F66F0"/>
    <w:rsid w:val="0060371E"/>
    <w:rsid w:val="00612164"/>
    <w:rsid w:val="00617A1B"/>
    <w:rsid w:val="006314FB"/>
    <w:rsid w:val="006320CB"/>
    <w:rsid w:val="00640684"/>
    <w:rsid w:val="006428A7"/>
    <w:rsid w:val="00650842"/>
    <w:rsid w:val="00650B50"/>
    <w:rsid w:val="00654E5C"/>
    <w:rsid w:val="0067633F"/>
    <w:rsid w:val="006808AD"/>
    <w:rsid w:val="00683B0A"/>
    <w:rsid w:val="00685D4B"/>
    <w:rsid w:val="006947DD"/>
    <w:rsid w:val="006C23A4"/>
    <w:rsid w:val="006C653D"/>
    <w:rsid w:val="006F7D57"/>
    <w:rsid w:val="0073398D"/>
    <w:rsid w:val="0074075B"/>
    <w:rsid w:val="007519CB"/>
    <w:rsid w:val="00760633"/>
    <w:rsid w:val="007655C9"/>
    <w:rsid w:val="00770742"/>
    <w:rsid w:val="00777E24"/>
    <w:rsid w:val="00786D6F"/>
    <w:rsid w:val="00790EBA"/>
    <w:rsid w:val="00793417"/>
    <w:rsid w:val="007A0042"/>
    <w:rsid w:val="007A01BA"/>
    <w:rsid w:val="007A7AB3"/>
    <w:rsid w:val="007B1ECE"/>
    <w:rsid w:val="007C3845"/>
    <w:rsid w:val="007C7D45"/>
    <w:rsid w:val="007E0E3C"/>
    <w:rsid w:val="00813687"/>
    <w:rsid w:val="0083411A"/>
    <w:rsid w:val="00837529"/>
    <w:rsid w:val="008454AA"/>
    <w:rsid w:val="008560AC"/>
    <w:rsid w:val="00887224"/>
    <w:rsid w:val="008939E8"/>
    <w:rsid w:val="008A48BC"/>
    <w:rsid w:val="008B233B"/>
    <w:rsid w:val="008D53D6"/>
    <w:rsid w:val="008E4C6A"/>
    <w:rsid w:val="008F5BD8"/>
    <w:rsid w:val="008F72E3"/>
    <w:rsid w:val="009057C1"/>
    <w:rsid w:val="009153A7"/>
    <w:rsid w:val="009251E1"/>
    <w:rsid w:val="00926CCE"/>
    <w:rsid w:val="0095229E"/>
    <w:rsid w:val="00952E0C"/>
    <w:rsid w:val="00967AF5"/>
    <w:rsid w:val="00977C15"/>
    <w:rsid w:val="009823E4"/>
    <w:rsid w:val="009858E2"/>
    <w:rsid w:val="00991C61"/>
    <w:rsid w:val="00992F1F"/>
    <w:rsid w:val="00994FC8"/>
    <w:rsid w:val="00997E6F"/>
    <w:rsid w:val="009A02E1"/>
    <w:rsid w:val="009A1C4B"/>
    <w:rsid w:val="009A6E15"/>
    <w:rsid w:val="009C74C1"/>
    <w:rsid w:val="009C78BF"/>
    <w:rsid w:val="009D424F"/>
    <w:rsid w:val="00A052DE"/>
    <w:rsid w:val="00A51154"/>
    <w:rsid w:val="00A931B9"/>
    <w:rsid w:val="00A9512B"/>
    <w:rsid w:val="00A96E47"/>
    <w:rsid w:val="00AA65C8"/>
    <w:rsid w:val="00AA7393"/>
    <w:rsid w:val="00AC0896"/>
    <w:rsid w:val="00AF2C2C"/>
    <w:rsid w:val="00B056CB"/>
    <w:rsid w:val="00B52131"/>
    <w:rsid w:val="00B54C8C"/>
    <w:rsid w:val="00B62719"/>
    <w:rsid w:val="00B708F2"/>
    <w:rsid w:val="00B70AA6"/>
    <w:rsid w:val="00B72570"/>
    <w:rsid w:val="00BC42B5"/>
    <w:rsid w:val="00BE1686"/>
    <w:rsid w:val="00BE5DD6"/>
    <w:rsid w:val="00BE722C"/>
    <w:rsid w:val="00BF5AF5"/>
    <w:rsid w:val="00BF5E4B"/>
    <w:rsid w:val="00BF632E"/>
    <w:rsid w:val="00C05757"/>
    <w:rsid w:val="00C10047"/>
    <w:rsid w:val="00C120C2"/>
    <w:rsid w:val="00C17486"/>
    <w:rsid w:val="00C34BE2"/>
    <w:rsid w:val="00C41553"/>
    <w:rsid w:val="00C55B24"/>
    <w:rsid w:val="00C63DB9"/>
    <w:rsid w:val="00C6444B"/>
    <w:rsid w:val="00C86D77"/>
    <w:rsid w:val="00CB3032"/>
    <w:rsid w:val="00CD0E72"/>
    <w:rsid w:val="00CD29FD"/>
    <w:rsid w:val="00CD3DCD"/>
    <w:rsid w:val="00CE60D7"/>
    <w:rsid w:val="00CE6837"/>
    <w:rsid w:val="00CF48AF"/>
    <w:rsid w:val="00CF7180"/>
    <w:rsid w:val="00D20575"/>
    <w:rsid w:val="00D233D2"/>
    <w:rsid w:val="00D266F4"/>
    <w:rsid w:val="00D26F69"/>
    <w:rsid w:val="00D34182"/>
    <w:rsid w:val="00D37AFD"/>
    <w:rsid w:val="00D41521"/>
    <w:rsid w:val="00D65E14"/>
    <w:rsid w:val="00D75F5E"/>
    <w:rsid w:val="00D97F9B"/>
    <w:rsid w:val="00DB15C1"/>
    <w:rsid w:val="00DB3999"/>
    <w:rsid w:val="00DD0572"/>
    <w:rsid w:val="00DF1B53"/>
    <w:rsid w:val="00DF6117"/>
    <w:rsid w:val="00E22200"/>
    <w:rsid w:val="00E34AC5"/>
    <w:rsid w:val="00E47B34"/>
    <w:rsid w:val="00E54A34"/>
    <w:rsid w:val="00E57F2D"/>
    <w:rsid w:val="00E7129E"/>
    <w:rsid w:val="00E83084"/>
    <w:rsid w:val="00E91713"/>
    <w:rsid w:val="00E93980"/>
    <w:rsid w:val="00EA239A"/>
    <w:rsid w:val="00EA4594"/>
    <w:rsid w:val="00EA7019"/>
    <w:rsid w:val="00EC2651"/>
    <w:rsid w:val="00EF18A0"/>
    <w:rsid w:val="00EF2181"/>
    <w:rsid w:val="00F01542"/>
    <w:rsid w:val="00F05B0B"/>
    <w:rsid w:val="00F20E81"/>
    <w:rsid w:val="00F269F9"/>
    <w:rsid w:val="00F34FCA"/>
    <w:rsid w:val="00F42515"/>
    <w:rsid w:val="00F4672D"/>
    <w:rsid w:val="00F91E8F"/>
    <w:rsid w:val="00FA33D0"/>
    <w:rsid w:val="00FA70D6"/>
    <w:rsid w:val="00FA7607"/>
    <w:rsid w:val="00FA7D19"/>
    <w:rsid w:val="00FB711B"/>
    <w:rsid w:val="00FC6394"/>
    <w:rsid w:val="00FD37AA"/>
    <w:rsid w:val="00FE4BCF"/>
    <w:rsid w:val="00FE50E2"/>
    <w:rsid w:val="00FE57C0"/>
    <w:rsid w:val="00FF4CC6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E163-8522-44CD-83A4-1D010A9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BD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E6F"/>
    <w:pPr>
      <w:keepNext/>
      <w:keepLines/>
      <w:spacing w:before="20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4"/>
      <w:szCs w:val="24"/>
      <w:u w:val="single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EA4594"/>
    <w:pPr>
      <w:spacing w:line="276" w:lineRule="auto"/>
      <w:ind w:left="238" w:hanging="238"/>
      <w:jc w:val="both"/>
      <w:outlineLvl w:val="2"/>
    </w:pPr>
    <w:rPr>
      <w:rFonts w:ascii="Arial Narrow" w:hAnsi="Arial Narrow"/>
      <w:b/>
      <w:i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04592"/>
    <w:pPr>
      <w:ind w:left="720"/>
      <w:contextualSpacing/>
    </w:pPr>
  </w:style>
  <w:style w:type="paragraph" w:customStyle="1" w:styleId="CM12">
    <w:name w:val="CM1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CM32">
    <w:name w:val="CM3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CM42">
    <w:name w:val="CM4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Default">
    <w:name w:val="Default"/>
    <w:rsid w:val="0018087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3">
    <w:name w:val="CM1+3"/>
    <w:basedOn w:val="Default"/>
    <w:next w:val="Default"/>
    <w:uiPriority w:val="99"/>
    <w:rsid w:val="00180878"/>
    <w:rPr>
      <w:rFonts w:cstheme="minorBidi"/>
      <w:color w:val="auto"/>
    </w:rPr>
  </w:style>
  <w:style w:type="paragraph" w:customStyle="1" w:styleId="CM33">
    <w:name w:val="CM3+3"/>
    <w:basedOn w:val="Default"/>
    <w:next w:val="Default"/>
    <w:uiPriority w:val="99"/>
    <w:rsid w:val="00180878"/>
    <w:rPr>
      <w:rFonts w:cstheme="minorBidi"/>
      <w:color w:val="auto"/>
    </w:rPr>
  </w:style>
  <w:style w:type="paragraph" w:styleId="NormalnyWeb">
    <w:name w:val="Normal (Web)"/>
    <w:basedOn w:val="Normalny"/>
    <w:uiPriority w:val="99"/>
    <w:unhideWhenUsed/>
    <w:rsid w:val="00EA701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8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BF"/>
    <w:rPr>
      <w:rFonts w:ascii="Tahoma" w:eastAsiaTheme="minorEastAsi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C78BF"/>
    <w:rPr>
      <w:i/>
      <w:iCs/>
    </w:rPr>
  </w:style>
  <w:style w:type="paragraph" w:customStyle="1" w:styleId="divpkt">
    <w:name w:val="div.pkt"/>
    <w:uiPriority w:val="99"/>
    <w:rsid w:val="00E47B34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6314F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14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7E6F"/>
    <w:rPr>
      <w:rFonts w:ascii="Arial Narrow" w:eastAsiaTheme="majorEastAsia" w:hAnsi="Arial Narrow" w:cstheme="majorBidi"/>
      <w:b/>
      <w:bCs/>
      <w:color w:val="000000" w:themeColor="text1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594"/>
    <w:rPr>
      <w:rFonts w:ascii="Arial Narrow" w:eastAsiaTheme="minorEastAsia" w:hAnsi="Arial Narrow"/>
      <w:b/>
      <w:i/>
      <w:color w:val="000000" w:themeColor="text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E6F"/>
    <w:rPr>
      <w:rFonts w:ascii="Verdana" w:eastAsiaTheme="minorEastAsia" w:hAnsi="Verdana"/>
      <w:sz w:val="20"/>
      <w:szCs w:val="20"/>
      <w:lang w:eastAsia="pl-PL"/>
    </w:rPr>
  </w:style>
  <w:style w:type="paragraph" w:customStyle="1" w:styleId="text-align-justify">
    <w:name w:val="text-align-justify"/>
    <w:basedOn w:val="Normalny"/>
    <w:rsid w:val="00CF48A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5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542"/>
    <w:rPr>
      <w:rFonts w:ascii="Verdana" w:eastAsiaTheme="minorEastAsia" w:hAnsi="Verdan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542"/>
    <w:rPr>
      <w:vertAlign w:val="superscript"/>
    </w:rPr>
  </w:style>
  <w:style w:type="character" w:customStyle="1" w:styleId="markedcontent">
    <w:name w:val="markedcontent"/>
    <w:basedOn w:val="Domylnaczcionkaakapitu"/>
    <w:rsid w:val="00CE60D7"/>
  </w:style>
  <w:style w:type="character" w:styleId="Odwoaniedokomentarza">
    <w:name w:val="annotation reference"/>
    <w:basedOn w:val="Domylnaczcionkaakapitu"/>
    <w:uiPriority w:val="99"/>
    <w:semiHidden/>
    <w:unhideWhenUsed/>
    <w:rsid w:val="00BF5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E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E4B"/>
    <w:rPr>
      <w:rFonts w:ascii="Verdana" w:eastAsiaTheme="minorEastAsia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E4B"/>
    <w:rPr>
      <w:rFonts w:ascii="Verdana" w:eastAsiaTheme="minorEastAsia" w:hAnsi="Verdan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74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78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2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8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2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154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450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398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8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1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72B9-01DF-4E79-9E26-3A803B06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Ciągło-Androsiuk Sylwia</dc:creator>
  <cp:lastModifiedBy>Ewa Molenda</cp:lastModifiedBy>
  <cp:revision>2</cp:revision>
  <cp:lastPrinted>2022-12-09T08:36:00Z</cp:lastPrinted>
  <dcterms:created xsi:type="dcterms:W3CDTF">2022-12-21T11:33:00Z</dcterms:created>
  <dcterms:modified xsi:type="dcterms:W3CDTF">2022-12-21T11:33:00Z</dcterms:modified>
</cp:coreProperties>
</file>